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35C" w14:textId="08349578" w:rsidR="004230BC" w:rsidRDefault="00290C6B" w:rsidP="00790AA6">
      <w:pPr>
        <w:rPr>
          <w:rFonts w:ascii="Book Antiqua" w:hAnsi="Book Antiqua"/>
          <w:sz w:val="24"/>
          <w:szCs w:val="24"/>
        </w:rPr>
      </w:pPr>
      <w:r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28433C">
        <w:rPr>
          <w:rFonts w:ascii="Book Antiqua" w:hAnsi="Book Antiqua"/>
          <w:sz w:val="24"/>
          <w:szCs w:val="24"/>
        </w:rPr>
        <w:t>January 8</w:t>
      </w:r>
      <w:r w:rsidR="003D330B">
        <w:rPr>
          <w:rFonts w:ascii="Book Antiqua" w:hAnsi="Book Antiqua"/>
          <w:sz w:val="24"/>
          <w:szCs w:val="24"/>
        </w:rPr>
        <w:t xml:space="preserve">, </w:t>
      </w:r>
      <w:r w:rsidR="002E57D2">
        <w:rPr>
          <w:rFonts w:ascii="Book Antiqua" w:hAnsi="Book Antiqua"/>
          <w:sz w:val="24"/>
          <w:szCs w:val="24"/>
        </w:rPr>
        <w:t xml:space="preserve">the </w:t>
      </w:r>
      <w:r w:rsidR="00D22E34" w:rsidRPr="000E51BC">
        <w:rPr>
          <w:rFonts w:ascii="Book Antiqua" w:hAnsi="Book Antiqua"/>
          <w:sz w:val="24"/>
          <w:szCs w:val="24"/>
        </w:rPr>
        <w:t xml:space="preserve">Breakfast Club </w:t>
      </w:r>
      <w:r w:rsidR="00790AA6">
        <w:rPr>
          <w:rFonts w:ascii="Book Antiqua" w:hAnsi="Book Antiqua"/>
          <w:sz w:val="24"/>
          <w:szCs w:val="24"/>
        </w:rPr>
        <w:t xml:space="preserve">met </w:t>
      </w:r>
      <w:r w:rsidR="002E57D2">
        <w:rPr>
          <w:rFonts w:ascii="Book Antiqua" w:hAnsi="Book Antiqua"/>
          <w:sz w:val="24"/>
          <w:szCs w:val="24"/>
        </w:rPr>
        <w:t>again</w:t>
      </w:r>
      <w:r w:rsidR="0028433C">
        <w:rPr>
          <w:rFonts w:ascii="Book Antiqua" w:hAnsi="Book Antiqua"/>
          <w:sz w:val="24"/>
          <w:szCs w:val="24"/>
        </w:rPr>
        <w:t>, to put the year 2023 be</w:t>
      </w:r>
      <w:r w:rsidR="009634D1">
        <w:rPr>
          <w:rFonts w:ascii="Book Antiqua" w:hAnsi="Book Antiqua"/>
          <w:sz w:val="24"/>
          <w:szCs w:val="24"/>
        </w:rPr>
        <w:t>hin</w:t>
      </w:r>
      <w:r w:rsidR="0028433C">
        <w:rPr>
          <w:rFonts w:ascii="Book Antiqua" w:hAnsi="Book Antiqua"/>
          <w:sz w:val="24"/>
          <w:szCs w:val="24"/>
        </w:rPr>
        <w:t xml:space="preserve">d </w:t>
      </w:r>
      <w:r w:rsidR="009634D1">
        <w:rPr>
          <w:rFonts w:ascii="Book Antiqua" w:hAnsi="Book Antiqua"/>
          <w:sz w:val="24"/>
          <w:szCs w:val="24"/>
        </w:rPr>
        <w:t xml:space="preserve">us </w:t>
      </w:r>
      <w:r w:rsidR="0028433C">
        <w:rPr>
          <w:rFonts w:ascii="Book Antiqua" w:hAnsi="Book Antiqua"/>
          <w:sz w:val="24"/>
          <w:szCs w:val="24"/>
        </w:rPr>
        <w:t xml:space="preserve">and </w:t>
      </w:r>
      <w:r w:rsidR="009634D1">
        <w:rPr>
          <w:rFonts w:ascii="Book Antiqua" w:hAnsi="Book Antiqua"/>
          <w:sz w:val="24"/>
          <w:szCs w:val="24"/>
        </w:rPr>
        <w:t xml:space="preserve">welcome </w:t>
      </w:r>
      <w:r w:rsidR="0028433C">
        <w:rPr>
          <w:rFonts w:ascii="Book Antiqua" w:hAnsi="Book Antiqua"/>
          <w:sz w:val="24"/>
          <w:szCs w:val="24"/>
        </w:rPr>
        <w:t>the new year.  After coffee</w:t>
      </w:r>
      <w:r w:rsidR="00991AF1">
        <w:rPr>
          <w:rFonts w:ascii="Book Antiqua" w:hAnsi="Book Antiqua"/>
          <w:sz w:val="24"/>
          <w:szCs w:val="24"/>
        </w:rPr>
        <w:t xml:space="preserve">, the trivia challenge for the month </w:t>
      </w:r>
      <w:r w:rsidR="00610A0A">
        <w:rPr>
          <w:rFonts w:ascii="Book Antiqua" w:hAnsi="Book Antiqua"/>
          <w:sz w:val="24"/>
          <w:szCs w:val="24"/>
        </w:rPr>
        <w:t xml:space="preserve">received </w:t>
      </w:r>
      <w:proofErr w:type="gramStart"/>
      <w:r w:rsidR="009634D1">
        <w:rPr>
          <w:rFonts w:ascii="Book Antiqua" w:hAnsi="Book Antiqua"/>
          <w:sz w:val="24"/>
          <w:szCs w:val="24"/>
        </w:rPr>
        <w:t>our</w:t>
      </w:r>
      <w:r w:rsidR="007259DC">
        <w:rPr>
          <w:rFonts w:ascii="Book Antiqua" w:hAnsi="Book Antiqua"/>
          <w:sz w:val="24"/>
          <w:szCs w:val="24"/>
        </w:rPr>
        <w:t xml:space="preserve"> </w:t>
      </w:r>
      <w:r w:rsidR="00610A0A">
        <w:rPr>
          <w:rFonts w:ascii="Book Antiqua" w:hAnsi="Book Antiqua"/>
          <w:sz w:val="24"/>
          <w:szCs w:val="24"/>
        </w:rPr>
        <w:t xml:space="preserve"> attention</w:t>
      </w:r>
      <w:proofErr w:type="gramEnd"/>
      <w:r w:rsidR="00610A0A">
        <w:rPr>
          <w:rFonts w:ascii="Book Antiqua" w:hAnsi="Book Antiqua"/>
          <w:sz w:val="24"/>
          <w:szCs w:val="24"/>
        </w:rPr>
        <w:t xml:space="preserve">.  </w:t>
      </w:r>
      <w:r w:rsidR="00991AF1">
        <w:rPr>
          <w:rFonts w:ascii="Book Antiqua" w:hAnsi="Book Antiqua"/>
          <w:sz w:val="24"/>
          <w:szCs w:val="24"/>
        </w:rPr>
        <w:t xml:space="preserve">    </w:t>
      </w:r>
      <w:r w:rsidR="004230BC">
        <w:rPr>
          <w:rFonts w:ascii="Book Antiqua" w:hAnsi="Book Antiqua"/>
          <w:sz w:val="24"/>
          <w:szCs w:val="24"/>
        </w:rPr>
        <w:t xml:space="preserve">  </w:t>
      </w:r>
    </w:p>
    <w:p w14:paraId="1A27A78F" w14:textId="7ED0C486" w:rsidR="0028433C" w:rsidRPr="0028433C" w:rsidRDefault="004A2275" w:rsidP="0028433C">
      <w:pPr>
        <w:rPr>
          <w:rFonts w:ascii="Book Antiqua" w:hAnsi="Book Antiqua"/>
          <w:sz w:val="24"/>
          <w:szCs w:val="24"/>
        </w:rPr>
      </w:pPr>
      <w:r w:rsidRPr="00060247">
        <w:rPr>
          <w:rFonts w:ascii="Book Antiqua" w:hAnsi="Book Antiqua"/>
          <w:b/>
          <w:bCs/>
          <w:sz w:val="24"/>
          <w:szCs w:val="24"/>
        </w:rPr>
        <w:t>Trivia</w:t>
      </w:r>
      <w:r>
        <w:rPr>
          <w:rFonts w:ascii="Book Antiqua" w:hAnsi="Book Antiqua"/>
          <w:sz w:val="24"/>
          <w:szCs w:val="24"/>
        </w:rPr>
        <w:t xml:space="preserve">. </w:t>
      </w:r>
      <w:r w:rsidRPr="0028433C">
        <w:rPr>
          <w:rFonts w:ascii="Book Antiqua" w:hAnsi="Book Antiqua"/>
          <w:sz w:val="24"/>
          <w:szCs w:val="24"/>
        </w:rPr>
        <w:t xml:space="preserve"> </w:t>
      </w:r>
      <w:r w:rsidR="00106051">
        <w:rPr>
          <w:rFonts w:ascii="Book Antiqua" w:hAnsi="Book Antiqua"/>
          <w:sz w:val="24"/>
          <w:szCs w:val="24"/>
        </w:rPr>
        <w:t>A</w:t>
      </w:r>
      <w:r w:rsidR="0028433C" w:rsidRPr="0028433C">
        <w:rPr>
          <w:rFonts w:ascii="Book Antiqua" w:hAnsi="Book Antiqua"/>
          <w:sz w:val="24"/>
          <w:szCs w:val="24"/>
        </w:rPr>
        <w:t xml:space="preserve"> potpourri.  (1)  Some acronyms.  </w:t>
      </w:r>
      <w:r w:rsidR="0028433C" w:rsidRPr="0028433C">
        <w:rPr>
          <w:rFonts w:ascii="Book Antiqua" w:hAnsi="Book Antiqua"/>
          <w:b/>
          <w:bCs/>
          <w:sz w:val="24"/>
          <w:szCs w:val="24"/>
        </w:rPr>
        <w:t>Do you remember NINJA?  What does it stand for?  And TINA?  Its meaning?</w:t>
      </w:r>
      <w:r w:rsidR="0028433C" w:rsidRPr="0028433C">
        <w:rPr>
          <w:rFonts w:ascii="Book Antiqua" w:hAnsi="Book Antiqua"/>
          <w:sz w:val="24"/>
          <w:szCs w:val="24"/>
        </w:rPr>
        <w:t xml:space="preserve">  </w:t>
      </w:r>
      <w:r w:rsidR="008B7FC1">
        <w:rPr>
          <w:rFonts w:ascii="Book Antiqua" w:hAnsi="Book Antiqua"/>
          <w:sz w:val="24"/>
          <w:szCs w:val="24"/>
        </w:rPr>
        <w:t xml:space="preserve">NINJA was popular several years ago </w:t>
      </w:r>
      <w:r w:rsidR="004A16EB">
        <w:rPr>
          <w:rFonts w:ascii="Book Antiqua" w:hAnsi="Book Antiqua"/>
          <w:sz w:val="24"/>
          <w:szCs w:val="24"/>
        </w:rPr>
        <w:t xml:space="preserve">as the </w:t>
      </w:r>
      <w:r w:rsidR="008B7FC1">
        <w:rPr>
          <w:rFonts w:ascii="Book Antiqua" w:hAnsi="Book Antiqua"/>
          <w:sz w:val="24"/>
          <w:szCs w:val="24"/>
        </w:rPr>
        <w:t>2008 financial crisis</w:t>
      </w:r>
      <w:r w:rsidR="004A16EB">
        <w:rPr>
          <w:rFonts w:ascii="Book Antiqua" w:hAnsi="Book Antiqua"/>
          <w:sz w:val="24"/>
          <w:szCs w:val="24"/>
        </w:rPr>
        <w:t xml:space="preserve"> ran its course</w:t>
      </w:r>
      <w:r w:rsidR="008B7FC1">
        <w:rPr>
          <w:rFonts w:ascii="Book Antiqua" w:hAnsi="Book Antiqua"/>
          <w:sz w:val="24"/>
          <w:szCs w:val="24"/>
        </w:rPr>
        <w:t xml:space="preserve">.  </w:t>
      </w:r>
      <w:r w:rsidR="004A16EB">
        <w:rPr>
          <w:rFonts w:ascii="Book Antiqua" w:hAnsi="Book Antiqua"/>
          <w:sz w:val="24"/>
          <w:szCs w:val="24"/>
        </w:rPr>
        <w:t>In the lead up to the crisis, a</w:t>
      </w:r>
      <w:r w:rsidR="008B7FC1">
        <w:rPr>
          <w:rFonts w:ascii="Book Antiqua" w:hAnsi="Book Antiqua"/>
          <w:sz w:val="24"/>
          <w:szCs w:val="24"/>
        </w:rPr>
        <w:t xml:space="preserve">gainst all reason sizable mortgages were awarded to NINJA’s. </w:t>
      </w:r>
      <w:r w:rsidR="004A16EB">
        <w:rPr>
          <w:rFonts w:ascii="Book Antiqua" w:hAnsi="Book Antiqua"/>
          <w:sz w:val="24"/>
          <w:szCs w:val="24"/>
        </w:rPr>
        <w:t xml:space="preserve"> These were </w:t>
      </w:r>
      <w:proofErr w:type="gramStart"/>
      <w:r w:rsidR="004A16EB">
        <w:rPr>
          <w:rFonts w:ascii="Book Antiqua" w:hAnsi="Book Antiqua"/>
          <w:sz w:val="24"/>
          <w:szCs w:val="24"/>
        </w:rPr>
        <w:t>pe</w:t>
      </w:r>
      <w:r w:rsidR="00610A0A">
        <w:rPr>
          <w:rFonts w:ascii="Book Antiqua" w:hAnsi="Book Antiqua"/>
          <w:sz w:val="24"/>
          <w:szCs w:val="24"/>
        </w:rPr>
        <w:t>rsons</w:t>
      </w:r>
      <w:proofErr w:type="gramEnd"/>
      <w:r w:rsidR="00610A0A">
        <w:rPr>
          <w:rFonts w:ascii="Book Antiqua" w:hAnsi="Book Antiqua"/>
          <w:sz w:val="24"/>
          <w:szCs w:val="24"/>
        </w:rPr>
        <w:t xml:space="preserve"> </w:t>
      </w:r>
      <w:r w:rsidR="004A16EB">
        <w:rPr>
          <w:rFonts w:ascii="Book Antiqua" w:hAnsi="Book Antiqua"/>
          <w:sz w:val="24"/>
          <w:szCs w:val="24"/>
        </w:rPr>
        <w:t xml:space="preserve">with </w:t>
      </w:r>
      <w:r w:rsidR="008B7FC1" w:rsidRPr="004A16EB">
        <w:rPr>
          <w:rFonts w:ascii="Book Antiqua" w:hAnsi="Book Antiqua"/>
          <w:b/>
          <w:bCs/>
          <w:sz w:val="24"/>
          <w:szCs w:val="24"/>
        </w:rPr>
        <w:t>N</w:t>
      </w:r>
      <w:r w:rsidR="008B7FC1">
        <w:rPr>
          <w:rFonts w:ascii="Book Antiqua" w:hAnsi="Book Antiqua"/>
          <w:sz w:val="24"/>
          <w:szCs w:val="24"/>
        </w:rPr>
        <w:t xml:space="preserve">o </w:t>
      </w:r>
      <w:r w:rsidR="008B7FC1" w:rsidRPr="004A16EB">
        <w:rPr>
          <w:rFonts w:ascii="Book Antiqua" w:hAnsi="Book Antiqua"/>
          <w:b/>
          <w:bCs/>
          <w:sz w:val="24"/>
          <w:szCs w:val="24"/>
        </w:rPr>
        <w:t>I</w:t>
      </w:r>
      <w:r w:rsidR="008B7FC1">
        <w:rPr>
          <w:rFonts w:ascii="Book Antiqua" w:hAnsi="Book Antiqua"/>
          <w:sz w:val="24"/>
          <w:szCs w:val="24"/>
        </w:rPr>
        <w:t xml:space="preserve">ncome </w:t>
      </w:r>
      <w:r w:rsidR="008B7FC1" w:rsidRPr="004A16EB">
        <w:rPr>
          <w:rFonts w:ascii="Book Antiqua" w:hAnsi="Book Antiqua"/>
          <w:b/>
          <w:bCs/>
          <w:sz w:val="24"/>
          <w:szCs w:val="24"/>
        </w:rPr>
        <w:t>N</w:t>
      </w:r>
      <w:r w:rsidR="008B7FC1">
        <w:rPr>
          <w:rFonts w:ascii="Book Antiqua" w:hAnsi="Book Antiqua"/>
          <w:sz w:val="24"/>
          <w:szCs w:val="24"/>
        </w:rPr>
        <w:t xml:space="preserve">o </w:t>
      </w:r>
      <w:r w:rsidR="008B7FC1" w:rsidRPr="004A16EB">
        <w:rPr>
          <w:rFonts w:ascii="Book Antiqua" w:hAnsi="Book Antiqua"/>
          <w:b/>
          <w:bCs/>
          <w:sz w:val="24"/>
          <w:szCs w:val="24"/>
        </w:rPr>
        <w:t>J</w:t>
      </w:r>
      <w:r w:rsidR="008B7FC1">
        <w:rPr>
          <w:rFonts w:ascii="Book Antiqua" w:hAnsi="Book Antiqua"/>
          <w:sz w:val="24"/>
          <w:szCs w:val="24"/>
        </w:rPr>
        <w:t xml:space="preserve">ob or </w:t>
      </w:r>
      <w:r w:rsidR="008B7FC1" w:rsidRPr="004A16EB">
        <w:rPr>
          <w:rFonts w:ascii="Book Antiqua" w:hAnsi="Book Antiqua"/>
          <w:b/>
          <w:bCs/>
          <w:sz w:val="24"/>
          <w:szCs w:val="24"/>
        </w:rPr>
        <w:t>A</w:t>
      </w:r>
      <w:r w:rsidR="008B7FC1">
        <w:rPr>
          <w:rFonts w:ascii="Book Antiqua" w:hAnsi="Book Antiqua"/>
          <w:sz w:val="24"/>
          <w:szCs w:val="24"/>
        </w:rPr>
        <w:t>ssets.</w:t>
      </w:r>
      <w:r w:rsidR="004A16EB">
        <w:rPr>
          <w:rFonts w:ascii="Book Antiqua" w:hAnsi="Book Antiqua"/>
          <w:sz w:val="24"/>
          <w:szCs w:val="24"/>
        </w:rPr>
        <w:t xml:space="preserve">  More recently, TINA has </w:t>
      </w:r>
      <w:r w:rsidR="005F754B">
        <w:rPr>
          <w:rFonts w:ascii="Book Antiqua" w:hAnsi="Book Antiqua"/>
          <w:sz w:val="24"/>
          <w:szCs w:val="24"/>
        </w:rPr>
        <w:t xml:space="preserve">been featured </w:t>
      </w:r>
      <w:r w:rsidR="004A16EB">
        <w:rPr>
          <w:rFonts w:ascii="Book Antiqua" w:hAnsi="Book Antiqua"/>
          <w:sz w:val="24"/>
          <w:szCs w:val="24"/>
        </w:rPr>
        <w:t xml:space="preserve">in financial </w:t>
      </w:r>
      <w:r w:rsidR="00610A0A">
        <w:rPr>
          <w:rFonts w:ascii="Book Antiqua" w:hAnsi="Book Antiqua"/>
          <w:sz w:val="24"/>
          <w:szCs w:val="24"/>
        </w:rPr>
        <w:t xml:space="preserve">advice columns.  </w:t>
      </w:r>
      <w:r w:rsidR="004A16EB">
        <w:rPr>
          <w:rFonts w:ascii="Book Antiqua" w:hAnsi="Book Antiqua"/>
          <w:sz w:val="24"/>
          <w:szCs w:val="24"/>
        </w:rPr>
        <w:t xml:space="preserve">With interest rates bouncing off zero, TINA was the answer: </w:t>
      </w:r>
      <w:r w:rsidR="004A16EB" w:rsidRPr="004A16EB">
        <w:rPr>
          <w:rFonts w:ascii="Book Antiqua" w:hAnsi="Book Antiqua"/>
          <w:b/>
          <w:bCs/>
          <w:sz w:val="24"/>
          <w:szCs w:val="24"/>
        </w:rPr>
        <w:t>T</w:t>
      </w:r>
      <w:r w:rsidR="004A16EB">
        <w:rPr>
          <w:rFonts w:ascii="Book Antiqua" w:hAnsi="Book Antiqua"/>
          <w:sz w:val="24"/>
          <w:szCs w:val="24"/>
        </w:rPr>
        <w:t xml:space="preserve">here </w:t>
      </w:r>
      <w:r w:rsidR="004A16EB" w:rsidRPr="004A16EB">
        <w:rPr>
          <w:rFonts w:ascii="Book Antiqua" w:hAnsi="Book Antiqua"/>
          <w:b/>
          <w:bCs/>
          <w:sz w:val="24"/>
          <w:szCs w:val="24"/>
        </w:rPr>
        <w:t>I</w:t>
      </w:r>
      <w:r w:rsidR="004A16EB">
        <w:rPr>
          <w:rFonts w:ascii="Book Antiqua" w:hAnsi="Book Antiqua"/>
          <w:sz w:val="24"/>
          <w:szCs w:val="24"/>
        </w:rPr>
        <w:t xml:space="preserve">s </w:t>
      </w:r>
      <w:r w:rsidR="004A16EB" w:rsidRPr="004A16EB">
        <w:rPr>
          <w:rFonts w:ascii="Book Antiqua" w:hAnsi="Book Antiqua"/>
          <w:b/>
          <w:bCs/>
          <w:sz w:val="24"/>
          <w:szCs w:val="24"/>
        </w:rPr>
        <w:t>N</w:t>
      </w:r>
      <w:r w:rsidR="004A16EB">
        <w:rPr>
          <w:rFonts w:ascii="Book Antiqua" w:hAnsi="Book Antiqua"/>
          <w:sz w:val="24"/>
          <w:szCs w:val="24"/>
        </w:rPr>
        <w:t xml:space="preserve">o </w:t>
      </w:r>
      <w:r w:rsidR="004A16EB" w:rsidRPr="004A16EB">
        <w:rPr>
          <w:rFonts w:ascii="Book Antiqua" w:hAnsi="Book Antiqua"/>
          <w:b/>
          <w:bCs/>
          <w:sz w:val="24"/>
          <w:szCs w:val="24"/>
        </w:rPr>
        <w:t>A</w:t>
      </w:r>
      <w:r w:rsidR="004A16EB">
        <w:rPr>
          <w:rFonts w:ascii="Book Antiqua" w:hAnsi="Book Antiqua"/>
          <w:sz w:val="24"/>
          <w:szCs w:val="24"/>
        </w:rPr>
        <w:t xml:space="preserve">lternative, to stocks.   (2)  </w:t>
      </w:r>
      <w:r w:rsidR="0028433C" w:rsidRPr="004A16EB">
        <w:rPr>
          <w:rFonts w:ascii="Book Antiqua" w:hAnsi="Book Antiqua"/>
          <w:b/>
          <w:bCs/>
          <w:sz w:val="24"/>
          <w:szCs w:val="24"/>
        </w:rPr>
        <w:t>As the population expands, so does the number of millionaires.  According to census data and the IRS, how many millionaires reside in the US?</w:t>
      </w:r>
      <w:r w:rsidR="0028433C" w:rsidRPr="0028433C">
        <w:rPr>
          <w:rFonts w:ascii="Book Antiqua" w:hAnsi="Book Antiqua"/>
          <w:sz w:val="24"/>
          <w:szCs w:val="24"/>
        </w:rPr>
        <w:t xml:space="preserve">  </w:t>
      </w:r>
      <w:r w:rsidR="004A16EB">
        <w:rPr>
          <w:rFonts w:ascii="Book Antiqua" w:hAnsi="Book Antiqua"/>
          <w:sz w:val="24"/>
          <w:szCs w:val="24"/>
        </w:rPr>
        <w:t>There are 22 million (</w:t>
      </w:r>
      <w:proofErr w:type="gramStart"/>
      <w:r w:rsidR="004A16EB">
        <w:rPr>
          <w:rFonts w:ascii="Book Antiqua" w:hAnsi="Book Antiqua"/>
          <w:sz w:val="24"/>
          <w:szCs w:val="24"/>
        </w:rPr>
        <w:t>actually 22.7</w:t>
      </w:r>
      <w:proofErr w:type="gramEnd"/>
      <w:r w:rsidR="004A16EB">
        <w:rPr>
          <w:rFonts w:ascii="Book Antiqua" w:hAnsi="Book Antiqua"/>
          <w:sz w:val="24"/>
          <w:szCs w:val="24"/>
        </w:rPr>
        <w:t xml:space="preserve">) millionaires in the US.  </w:t>
      </w:r>
      <w:r w:rsidR="0028433C" w:rsidRPr="004A16EB">
        <w:rPr>
          <w:rFonts w:ascii="Book Antiqua" w:hAnsi="Book Antiqua"/>
          <w:b/>
          <w:bCs/>
          <w:sz w:val="24"/>
          <w:szCs w:val="24"/>
        </w:rPr>
        <w:t>The average age of the US millionaire is _____ years old.</w:t>
      </w:r>
      <w:r w:rsidR="0028433C" w:rsidRPr="0028433C">
        <w:rPr>
          <w:rFonts w:ascii="Book Antiqua" w:hAnsi="Book Antiqua"/>
          <w:sz w:val="24"/>
          <w:szCs w:val="24"/>
        </w:rPr>
        <w:t xml:space="preserve">  </w:t>
      </w:r>
      <w:r w:rsidR="004A16EB">
        <w:rPr>
          <w:rFonts w:ascii="Book Antiqua" w:hAnsi="Book Antiqua"/>
          <w:sz w:val="24"/>
          <w:szCs w:val="24"/>
        </w:rPr>
        <w:t xml:space="preserve">Millionaires, on average, are 57 years old.  </w:t>
      </w:r>
      <w:r w:rsidR="0028433C" w:rsidRPr="001F5598">
        <w:rPr>
          <w:rFonts w:ascii="Book Antiqua" w:hAnsi="Book Antiqua"/>
          <w:b/>
          <w:bCs/>
          <w:sz w:val="24"/>
          <w:szCs w:val="24"/>
        </w:rPr>
        <w:t>Women make up ____% of the total.</w:t>
      </w:r>
      <w:r w:rsidR="0028433C" w:rsidRPr="0028433C">
        <w:rPr>
          <w:rFonts w:ascii="Book Antiqua" w:hAnsi="Book Antiqua"/>
          <w:sz w:val="24"/>
          <w:szCs w:val="24"/>
        </w:rPr>
        <w:t xml:space="preserve"> </w:t>
      </w:r>
      <w:r w:rsidR="001F5598">
        <w:rPr>
          <w:rFonts w:ascii="Book Antiqua" w:hAnsi="Book Antiqua"/>
          <w:sz w:val="24"/>
          <w:szCs w:val="24"/>
        </w:rPr>
        <w:t xml:space="preserve"> One in three millionaires is a woman.  </w:t>
      </w:r>
      <w:r w:rsidR="0028433C" w:rsidRPr="0028433C">
        <w:rPr>
          <w:rFonts w:ascii="Book Antiqua" w:hAnsi="Book Antiqua"/>
          <w:sz w:val="24"/>
          <w:szCs w:val="24"/>
        </w:rPr>
        <w:t xml:space="preserve">(3) </w:t>
      </w:r>
      <w:r w:rsidR="0028433C" w:rsidRPr="005F754B">
        <w:rPr>
          <w:rFonts w:ascii="Book Antiqua" w:hAnsi="Book Antiqua"/>
          <w:b/>
          <w:bCs/>
          <w:sz w:val="24"/>
          <w:szCs w:val="24"/>
        </w:rPr>
        <w:t xml:space="preserve">2022 was a terrible year for stocks.  Of the 500 stocks of the S&amp;P 500, how many </w:t>
      </w:r>
      <w:proofErr w:type="gramStart"/>
      <w:r w:rsidR="0028433C" w:rsidRPr="005F754B">
        <w:rPr>
          <w:rFonts w:ascii="Book Antiqua" w:hAnsi="Book Antiqua"/>
          <w:b/>
          <w:bCs/>
          <w:sz w:val="24"/>
          <w:szCs w:val="24"/>
        </w:rPr>
        <w:t>actually showed</w:t>
      </w:r>
      <w:proofErr w:type="gramEnd"/>
      <w:r w:rsidR="0028433C" w:rsidRPr="005F754B">
        <w:rPr>
          <w:rFonts w:ascii="Book Antiqua" w:hAnsi="Book Antiqua"/>
          <w:b/>
          <w:bCs/>
          <w:sz w:val="24"/>
          <w:szCs w:val="24"/>
        </w:rPr>
        <w:t xml:space="preserve"> a gain for the year?</w:t>
      </w:r>
      <w:r w:rsidR="0028433C" w:rsidRPr="0028433C">
        <w:rPr>
          <w:rFonts w:ascii="Book Antiqua" w:hAnsi="Book Antiqua"/>
          <w:sz w:val="24"/>
          <w:szCs w:val="24"/>
        </w:rPr>
        <w:t xml:space="preserve"> </w:t>
      </w:r>
      <w:r w:rsidR="005F754B">
        <w:rPr>
          <w:rFonts w:ascii="Book Antiqua" w:hAnsi="Book Antiqua"/>
          <w:sz w:val="24"/>
          <w:szCs w:val="24"/>
        </w:rPr>
        <w:t xml:space="preserve"> When 2022 </w:t>
      </w:r>
      <w:proofErr w:type="gramStart"/>
      <w:r w:rsidR="005F754B">
        <w:rPr>
          <w:rFonts w:ascii="Book Antiqua" w:hAnsi="Book Antiqua"/>
          <w:sz w:val="24"/>
          <w:szCs w:val="24"/>
        </w:rPr>
        <w:t>drew to a close</w:t>
      </w:r>
      <w:proofErr w:type="gramEnd"/>
      <w:r w:rsidR="005F754B">
        <w:rPr>
          <w:rFonts w:ascii="Book Antiqua" w:hAnsi="Book Antiqua"/>
          <w:sz w:val="24"/>
          <w:szCs w:val="24"/>
        </w:rPr>
        <w:t xml:space="preserve">, less than 10% of the S&amp;P 500, just 46, showed a gain.  </w:t>
      </w:r>
      <w:r w:rsidR="0028433C" w:rsidRPr="0028433C">
        <w:rPr>
          <w:rFonts w:ascii="Book Antiqua" w:hAnsi="Book Antiqua"/>
          <w:sz w:val="24"/>
          <w:szCs w:val="24"/>
        </w:rPr>
        <w:t xml:space="preserve">(4)  </w:t>
      </w:r>
      <w:r w:rsidR="0028433C" w:rsidRPr="005F754B">
        <w:rPr>
          <w:rFonts w:ascii="Book Antiqua" w:hAnsi="Book Antiqua"/>
          <w:b/>
          <w:bCs/>
          <w:sz w:val="24"/>
          <w:szCs w:val="24"/>
        </w:rPr>
        <w:t xml:space="preserve">The “Magnificent Seven” </w:t>
      </w:r>
      <w:r w:rsidR="009634D1">
        <w:rPr>
          <w:rFonts w:ascii="Book Antiqua" w:hAnsi="Book Antiqua"/>
          <w:b/>
          <w:bCs/>
          <w:sz w:val="24"/>
          <w:szCs w:val="24"/>
        </w:rPr>
        <w:t xml:space="preserve">tech stocks </w:t>
      </w:r>
      <w:r w:rsidR="0028433C" w:rsidRPr="005F754B">
        <w:rPr>
          <w:rFonts w:ascii="Book Antiqua" w:hAnsi="Book Antiqua"/>
          <w:b/>
          <w:bCs/>
          <w:sz w:val="24"/>
          <w:szCs w:val="24"/>
        </w:rPr>
        <w:t>drove the market higher in 2023.  ____ performed best for the year.</w:t>
      </w:r>
      <w:r w:rsidR="0028433C" w:rsidRPr="0028433C">
        <w:rPr>
          <w:rFonts w:ascii="Book Antiqua" w:hAnsi="Book Antiqua"/>
          <w:sz w:val="24"/>
          <w:szCs w:val="24"/>
        </w:rPr>
        <w:t xml:space="preserve">  </w:t>
      </w:r>
      <w:proofErr w:type="gramStart"/>
      <w:r w:rsidR="005F754B">
        <w:rPr>
          <w:rFonts w:ascii="Book Antiqua" w:hAnsi="Book Antiqua"/>
          <w:sz w:val="24"/>
          <w:szCs w:val="24"/>
        </w:rPr>
        <w:t>Highest</w:t>
      </w:r>
      <w:proofErr w:type="gramEnd"/>
      <w:r w:rsidR="005F754B">
        <w:rPr>
          <w:rFonts w:ascii="Book Antiqua" w:hAnsi="Book Antiqua"/>
          <w:sz w:val="24"/>
          <w:szCs w:val="24"/>
        </w:rPr>
        <w:t xml:space="preserve"> flying of the seven was Nvidia (NVDA).  </w:t>
      </w:r>
      <w:r w:rsidR="0028433C" w:rsidRPr="00277C2C">
        <w:rPr>
          <w:rFonts w:ascii="Book Antiqua" w:hAnsi="Book Antiqua"/>
          <w:b/>
          <w:bCs/>
          <w:sz w:val="24"/>
          <w:szCs w:val="24"/>
        </w:rPr>
        <w:t>And ____returned the least.</w:t>
      </w:r>
      <w:r w:rsidR="00277C2C">
        <w:rPr>
          <w:rFonts w:ascii="Book Antiqua" w:hAnsi="Book Antiqua"/>
          <w:sz w:val="24"/>
          <w:szCs w:val="24"/>
        </w:rPr>
        <w:t xml:space="preserve">  The least was Warren Buffett’s largest holding, Apple (AAPL). </w:t>
      </w:r>
      <w:r w:rsidR="0028433C" w:rsidRPr="0028433C">
        <w:rPr>
          <w:rFonts w:ascii="Book Antiqua" w:hAnsi="Book Antiqua"/>
          <w:sz w:val="24"/>
          <w:szCs w:val="24"/>
        </w:rPr>
        <w:t xml:space="preserve">  </w:t>
      </w:r>
      <w:r w:rsidR="0028433C" w:rsidRPr="00277C2C">
        <w:rPr>
          <w:rFonts w:ascii="Book Antiqua" w:hAnsi="Book Antiqua"/>
          <w:b/>
          <w:bCs/>
          <w:sz w:val="24"/>
          <w:szCs w:val="24"/>
        </w:rPr>
        <w:t>(The seven: AAPL, MSFT, GOOGL, AMZN, NVDA, META, TSLA)</w:t>
      </w:r>
      <w:r w:rsidR="0028433C" w:rsidRPr="0028433C">
        <w:rPr>
          <w:rFonts w:ascii="Book Antiqua" w:hAnsi="Book Antiqua"/>
          <w:sz w:val="24"/>
          <w:szCs w:val="24"/>
        </w:rPr>
        <w:t>.</w:t>
      </w:r>
      <w:r w:rsidR="008B7FC1">
        <w:rPr>
          <w:rFonts w:ascii="Book Antiqua" w:hAnsi="Book Antiqua"/>
          <w:sz w:val="24"/>
          <w:szCs w:val="24"/>
        </w:rPr>
        <w:t xml:space="preserve"> </w:t>
      </w:r>
    </w:p>
    <w:p w14:paraId="1342E562" w14:textId="0D95C2E4" w:rsidR="00A8006D" w:rsidRDefault="0038105C" w:rsidP="004A2275">
      <w:pPr>
        <w:rPr>
          <w:rFonts w:ascii="Book Antiqua" w:hAnsi="Book Antiqua"/>
          <w:sz w:val="24"/>
          <w:szCs w:val="24"/>
        </w:rPr>
      </w:pPr>
      <w:r w:rsidRPr="0038105C">
        <w:rPr>
          <w:rFonts w:ascii="Book Antiqua" w:hAnsi="Book Antiqua"/>
          <w:b/>
          <w:bCs/>
          <w:sz w:val="24"/>
          <w:szCs w:val="24"/>
        </w:rPr>
        <w:t>Po</w:t>
      </w:r>
      <w:r w:rsidR="000D6280" w:rsidRPr="0038105C">
        <w:rPr>
          <w:rFonts w:ascii="Book Antiqua" w:hAnsi="Book Antiqua"/>
          <w:b/>
          <w:bCs/>
          <w:sz w:val="24"/>
          <w:szCs w:val="24"/>
        </w:rPr>
        <w:t>rtfolio</w:t>
      </w:r>
      <w:r w:rsidR="000D6280" w:rsidRPr="00C24C46">
        <w:rPr>
          <w:rFonts w:ascii="Book Antiqua" w:hAnsi="Book Antiqua"/>
          <w:b/>
          <w:bCs/>
          <w:sz w:val="24"/>
          <w:szCs w:val="24"/>
        </w:rPr>
        <w:t xml:space="preserve"> Review.</w:t>
      </w:r>
      <w:r w:rsidR="000D6280">
        <w:rPr>
          <w:rFonts w:ascii="Book Antiqua" w:hAnsi="Book Antiqua"/>
          <w:sz w:val="24"/>
          <w:szCs w:val="24"/>
        </w:rPr>
        <w:t xml:space="preserve">  </w:t>
      </w:r>
      <w:r w:rsidR="009D3ECD">
        <w:rPr>
          <w:rFonts w:ascii="Book Antiqua" w:hAnsi="Book Antiqua"/>
          <w:sz w:val="24"/>
          <w:szCs w:val="24"/>
        </w:rPr>
        <w:t>A</w:t>
      </w:r>
      <w:r w:rsidR="00106051">
        <w:rPr>
          <w:rFonts w:ascii="Book Antiqua" w:hAnsi="Book Antiqua"/>
          <w:sz w:val="24"/>
          <w:szCs w:val="24"/>
        </w:rPr>
        <w:t>s a</w:t>
      </w:r>
      <w:r w:rsidR="009D3ECD">
        <w:rPr>
          <w:rFonts w:ascii="Book Antiqua" w:hAnsi="Book Antiqua"/>
          <w:sz w:val="24"/>
          <w:szCs w:val="24"/>
        </w:rPr>
        <w:t xml:space="preserve"> new year begins, i</w:t>
      </w:r>
      <w:r w:rsidR="00277C2C">
        <w:rPr>
          <w:rFonts w:ascii="Book Antiqua" w:hAnsi="Book Antiqua"/>
          <w:sz w:val="24"/>
          <w:szCs w:val="24"/>
        </w:rPr>
        <w:t xml:space="preserve">t is time to put Portfolio 42 to rest.  In the home stretch, this portfolio performed admirably.  </w:t>
      </w:r>
      <w:r w:rsidR="00072EDF">
        <w:rPr>
          <w:rFonts w:ascii="Book Antiqua" w:hAnsi="Book Antiqua"/>
          <w:sz w:val="24"/>
          <w:szCs w:val="24"/>
        </w:rPr>
        <w:t xml:space="preserve">With the surge in tech in the final two months, the tech stocks of the portfolio </w:t>
      </w:r>
      <w:r w:rsidR="00AC24F8">
        <w:rPr>
          <w:rFonts w:ascii="Book Antiqua" w:hAnsi="Book Antiqua"/>
          <w:sz w:val="24"/>
          <w:szCs w:val="24"/>
        </w:rPr>
        <w:t xml:space="preserve">participated in </w:t>
      </w:r>
      <w:proofErr w:type="gramStart"/>
      <w:r w:rsidR="009634D1">
        <w:rPr>
          <w:rFonts w:ascii="Book Antiqua" w:hAnsi="Book Antiqua"/>
          <w:sz w:val="24"/>
          <w:szCs w:val="24"/>
        </w:rPr>
        <w:t>the</w:t>
      </w:r>
      <w:proofErr w:type="gramEnd"/>
      <w:r w:rsidR="009634D1">
        <w:rPr>
          <w:rFonts w:ascii="Book Antiqua" w:hAnsi="Book Antiqua"/>
          <w:sz w:val="24"/>
          <w:szCs w:val="24"/>
        </w:rPr>
        <w:t xml:space="preserve"> </w:t>
      </w:r>
      <w:r w:rsidR="00AC24F8">
        <w:rPr>
          <w:rFonts w:ascii="Book Antiqua" w:hAnsi="Book Antiqua"/>
          <w:sz w:val="24"/>
          <w:szCs w:val="24"/>
        </w:rPr>
        <w:t>strong rally</w:t>
      </w:r>
      <w:r w:rsidR="00072EDF">
        <w:rPr>
          <w:rFonts w:ascii="Book Antiqua" w:hAnsi="Book Antiqua"/>
          <w:sz w:val="24"/>
          <w:szCs w:val="24"/>
        </w:rPr>
        <w:t>.  A surprise developed as well.  Diep C’s Nvidia (NVDA), which had showed the way for the first eleven months of the portfolio</w:t>
      </w:r>
      <w:r w:rsidR="00B03279">
        <w:rPr>
          <w:rFonts w:ascii="Book Antiqua" w:hAnsi="Book Antiqua"/>
          <w:sz w:val="24"/>
          <w:szCs w:val="24"/>
        </w:rPr>
        <w:t>, was overtaken in December by Tom K’s</w:t>
      </w:r>
      <w:r w:rsidR="00072EDF">
        <w:rPr>
          <w:rFonts w:ascii="Book Antiqua" w:hAnsi="Book Antiqua"/>
          <w:sz w:val="24"/>
          <w:szCs w:val="24"/>
        </w:rPr>
        <w:t xml:space="preserve"> </w:t>
      </w:r>
      <w:r w:rsidR="00B03279">
        <w:rPr>
          <w:rFonts w:ascii="Book Antiqua" w:hAnsi="Book Antiqua"/>
          <w:sz w:val="24"/>
          <w:szCs w:val="24"/>
        </w:rPr>
        <w:t xml:space="preserve">Marathon Digital Holdings (MARA).  Returns for these top two </w:t>
      </w:r>
      <w:r w:rsidR="009D3ECD">
        <w:rPr>
          <w:rFonts w:ascii="Book Antiqua" w:hAnsi="Book Antiqua"/>
          <w:sz w:val="24"/>
          <w:szCs w:val="24"/>
        </w:rPr>
        <w:t xml:space="preserve">selections </w:t>
      </w:r>
      <w:r w:rsidR="00B03279">
        <w:rPr>
          <w:rFonts w:ascii="Book Antiqua" w:hAnsi="Book Antiqua"/>
          <w:sz w:val="24"/>
          <w:szCs w:val="24"/>
        </w:rPr>
        <w:t>were 191.1% and 177.7%</w:t>
      </w:r>
      <w:r w:rsidR="009D3ECD">
        <w:rPr>
          <w:rFonts w:ascii="Book Antiqua" w:hAnsi="Book Antiqua"/>
          <w:sz w:val="24"/>
          <w:szCs w:val="24"/>
        </w:rPr>
        <w:t xml:space="preserve"> </w:t>
      </w:r>
      <w:r w:rsidR="00B03279">
        <w:rPr>
          <w:rFonts w:ascii="Book Antiqua" w:hAnsi="Book Antiqua"/>
          <w:sz w:val="24"/>
          <w:szCs w:val="24"/>
        </w:rPr>
        <w:t>respectively</w:t>
      </w:r>
      <w:r w:rsidR="009D3ECD">
        <w:rPr>
          <w:rFonts w:ascii="Book Antiqua" w:hAnsi="Book Antiqua"/>
          <w:sz w:val="24"/>
          <w:szCs w:val="24"/>
        </w:rPr>
        <w:t xml:space="preserve">.  </w:t>
      </w:r>
      <w:r w:rsidR="00B03279">
        <w:rPr>
          <w:rFonts w:ascii="Book Antiqua" w:hAnsi="Book Antiqua"/>
          <w:sz w:val="24"/>
          <w:szCs w:val="24"/>
        </w:rPr>
        <w:t>Congratulations are in order</w:t>
      </w:r>
      <w:r w:rsidR="009D3ECD">
        <w:rPr>
          <w:rFonts w:ascii="Book Antiqua" w:hAnsi="Book Antiqua"/>
          <w:sz w:val="24"/>
          <w:szCs w:val="24"/>
        </w:rPr>
        <w:t>, well done Tom and Diep</w:t>
      </w:r>
      <w:r w:rsidR="00B03279">
        <w:rPr>
          <w:rFonts w:ascii="Book Antiqua" w:hAnsi="Book Antiqua"/>
          <w:sz w:val="24"/>
          <w:szCs w:val="24"/>
        </w:rPr>
        <w:t>.  Close behind was a trio of stocks</w:t>
      </w:r>
      <w:r w:rsidR="00101355">
        <w:rPr>
          <w:rFonts w:ascii="Book Antiqua" w:hAnsi="Book Antiqua"/>
          <w:sz w:val="24"/>
          <w:szCs w:val="24"/>
        </w:rPr>
        <w:t xml:space="preserve"> </w:t>
      </w:r>
      <w:r w:rsidR="00AC24F8">
        <w:rPr>
          <w:rFonts w:ascii="Book Antiqua" w:hAnsi="Book Antiqua"/>
          <w:sz w:val="24"/>
          <w:szCs w:val="24"/>
        </w:rPr>
        <w:t xml:space="preserve">which </w:t>
      </w:r>
      <w:r w:rsidR="00B03279">
        <w:rPr>
          <w:rFonts w:ascii="Book Antiqua" w:hAnsi="Book Antiqua"/>
          <w:sz w:val="24"/>
          <w:szCs w:val="24"/>
        </w:rPr>
        <w:t>essentially doubled during the year.  The</w:t>
      </w:r>
      <w:r w:rsidR="009D3ECD">
        <w:rPr>
          <w:rFonts w:ascii="Book Antiqua" w:hAnsi="Book Antiqua"/>
          <w:sz w:val="24"/>
          <w:szCs w:val="24"/>
        </w:rPr>
        <w:t xml:space="preserve"> selections were </w:t>
      </w:r>
      <w:r w:rsidR="00B03279">
        <w:rPr>
          <w:rFonts w:ascii="Book Antiqua" w:hAnsi="Book Antiqua"/>
          <w:sz w:val="24"/>
          <w:szCs w:val="24"/>
        </w:rPr>
        <w:t>Terry B</w:t>
      </w:r>
      <w:r w:rsidR="009D3ECD">
        <w:rPr>
          <w:rFonts w:ascii="Book Antiqua" w:hAnsi="Book Antiqua"/>
          <w:sz w:val="24"/>
          <w:szCs w:val="24"/>
        </w:rPr>
        <w:t>’</w:t>
      </w:r>
      <w:r w:rsidR="00B03279">
        <w:rPr>
          <w:rFonts w:ascii="Book Antiqua" w:hAnsi="Book Antiqua"/>
          <w:sz w:val="24"/>
          <w:szCs w:val="24"/>
        </w:rPr>
        <w:t>s Quick Logic (QUIK), Tom R’s Alpha Metallurgical (AMR), and Dale W’s Broadco</w:t>
      </w:r>
      <w:r w:rsidR="00762737">
        <w:rPr>
          <w:rFonts w:ascii="Book Antiqua" w:hAnsi="Book Antiqua"/>
          <w:sz w:val="24"/>
          <w:szCs w:val="24"/>
        </w:rPr>
        <w:t>m (AVGO)</w:t>
      </w:r>
      <w:r w:rsidR="009D3ECD">
        <w:rPr>
          <w:rFonts w:ascii="Book Antiqua" w:hAnsi="Book Antiqua"/>
          <w:sz w:val="24"/>
          <w:szCs w:val="24"/>
        </w:rPr>
        <w:t xml:space="preserve">.  These stocks returned 124.3%, 99.9% and 98.9% respectively.  Roughly a third of the portfolio returned </w:t>
      </w:r>
      <w:r w:rsidR="00AC24F8">
        <w:rPr>
          <w:rFonts w:ascii="Book Antiqua" w:hAnsi="Book Antiqua"/>
          <w:sz w:val="24"/>
          <w:szCs w:val="24"/>
        </w:rPr>
        <w:t xml:space="preserve">over </w:t>
      </w:r>
      <w:r w:rsidR="009D3ECD">
        <w:rPr>
          <w:rFonts w:ascii="Book Antiqua" w:hAnsi="Book Antiqua"/>
          <w:sz w:val="24"/>
          <w:szCs w:val="24"/>
        </w:rPr>
        <w:t xml:space="preserve">50%.  On the downside, two stocks completely tanked.  Amyris (AMRS) declared </w:t>
      </w:r>
      <w:r w:rsidR="00101355">
        <w:rPr>
          <w:rFonts w:ascii="Book Antiqua" w:hAnsi="Book Antiqua"/>
          <w:sz w:val="24"/>
          <w:szCs w:val="24"/>
        </w:rPr>
        <w:t>bankruptcy and</w:t>
      </w:r>
      <w:r w:rsidR="00F52648">
        <w:rPr>
          <w:rFonts w:ascii="Book Antiqua" w:hAnsi="Book Antiqua"/>
          <w:sz w:val="24"/>
          <w:szCs w:val="24"/>
        </w:rPr>
        <w:t xml:space="preserve"> is </w:t>
      </w:r>
      <w:r w:rsidR="00DF0170">
        <w:rPr>
          <w:rFonts w:ascii="Book Antiqua" w:hAnsi="Book Antiqua"/>
          <w:sz w:val="24"/>
          <w:szCs w:val="24"/>
        </w:rPr>
        <w:t xml:space="preserve">now </w:t>
      </w:r>
      <w:r w:rsidR="009D3ECD">
        <w:rPr>
          <w:rFonts w:ascii="Book Antiqua" w:hAnsi="Book Antiqua"/>
          <w:sz w:val="24"/>
          <w:szCs w:val="24"/>
        </w:rPr>
        <w:t xml:space="preserve">valued at less than a penny per share. </w:t>
      </w:r>
      <w:r w:rsidR="00DF0170">
        <w:rPr>
          <w:rFonts w:ascii="Book Antiqua" w:hAnsi="Book Antiqua"/>
          <w:sz w:val="24"/>
          <w:szCs w:val="24"/>
        </w:rPr>
        <w:t xml:space="preserve"> Vision Energy (VENG), betting on hydrogen, could find no support or financing; their corporate offices </w:t>
      </w:r>
      <w:r w:rsidR="00610A0A">
        <w:rPr>
          <w:rFonts w:ascii="Book Antiqua" w:hAnsi="Book Antiqua"/>
          <w:sz w:val="24"/>
          <w:szCs w:val="24"/>
        </w:rPr>
        <w:t>moved out</w:t>
      </w:r>
      <w:r w:rsidR="00AC24F8">
        <w:rPr>
          <w:rFonts w:ascii="Book Antiqua" w:hAnsi="Book Antiqua"/>
          <w:sz w:val="24"/>
          <w:szCs w:val="24"/>
        </w:rPr>
        <w:t xml:space="preserve"> </w:t>
      </w:r>
      <w:r w:rsidR="007259DC">
        <w:rPr>
          <w:rFonts w:ascii="Book Antiqua" w:hAnsi="Book Antiqua"/>
          <w:sz w:val="24"/>
          <w:szCs w:val="24"/>
        </w:rPr>
        <w:t xml:space="preserve">of the country </w:t>
      </w:r>
      <w:r w:rsidR="00AC24F8">
        <w:rPr>
          <w:rFonts w:ascii="Book Antiqua" w:hAnsi="Book Antiqua"/>
          <w:sz w:val="24"/>
          <w:szCs w:val="24"/>
        </w:rPr>
        <w:t>as well</w:t>
      </w:r>
      <w:r w:rsidR="00DF0170">
        <w:rPr>
          <w:rFonts w:ascii="Book Antiqua" w:hAnsi="Book Antiqua"/>
          <w:sz w:val="24"/>
          <w:szCs w:val="24"/>
        </w:rPr>
        <w:t xml:space="preserve">, </w:t>
      </w:r>
      <w:r w:rsidR="00F52648">
        <w:rPr>
          <w:rFonts w:ascii="Book Antiqua" w:hAnsi="Book Antiqua"/>
          <w:sz w:val="24"/>
          <w:szCs w:val="24"/>
        </w:rPr>
        <w:t xml:space="preserve">relocating </w:t>
      </w:r>
      <w:r w:rsidR="00DF0170">
        <w:rPr>
          <w:rFonts w:ascii="Book Antiqua" w:hAnsi="Book Antiqua"/>
          <w:sz w:val="24"/>
          <w:szCs w:val="24"/>
        </w:rPr>
        <w:t xml:space="preserve">to London.  Had we been allowed to delete these two selections from portfolio accounting, the overall return for the year would be 40.1%.  </w:t>
      </w:r>
      <w:r w:rsidR="00101355">
        <w:rPr>
          <w:rFonts w:ascii="Book Antiqua" w:hAnsi="Book Antiqua"/>
          <w:sz w:val="24"/>
          <w:szCs w:val="24"/>
        </w:rPr>
        <w:t>Instead,</w:t>
      </w:r>
      <w:r w:rsidR="00DF0170">
        <w:rPr>
          <w:rFonts w:ascii="Book Antiqua" w:hAnsi="Book Antiqua"/>
          <w:sz w:val="24"/>
          <w:szCs w:val="24"/>
        </w:rPr>
        <w:t xml:space="preserve"> we report </w:t>
      </w:r>
      <w:r w:rsidR="009634D1">
        <w:rPr>
          <w:rFonts w:ascii="Book Antiqua" w:hAnsi="Book Antiqua"/>
          <w:sz w:val="24"/>
          <w:szCs w:val="24"/>
        </w:rPr>
        <w:t>a 30.8</w:t>
      </w:r>
      <w:r w:rsidR="00DF0170">
        <w:rPr>
          <w:rFonts w:ascii="Book Antiqua" w:hAnsi="Book Antiqua"/>
          <w:sz w:val="24"/>
          <w:szCs w:val="24"/>
        </w:rPr>
        <w:t>% return for the portfolio.  This figure closely matches the return for NASDAQ (since January 20</w:t>
      </w:r>
      <w:r w:rsidR="00032A39">
        <w:rPr>
          <w:rFonts w:ascii="Book Antiqua" w:hAnsi="Book Antiqua"/>
          <w:sz w:val="24"/>
          <w:szCs w:val="24"/>
        </w:rPr>
        <w:t>, 2023</w:t>
      </w:r>
      <w:r w:rsidR="00DF0170">
        <w:rPr>
          <w:rFonts w:ascii="Book Antiqua" w:hAnsi="Book Antiqua"/>
          <w:sz w:val="24"/>
          <w:szCs w:val="24"/>
        </w:rPr>
        <w:t xml:space="preserve">), at 34.7%.  For the Dow, the return </w:t>
      </w:r>
      <w:r w:rsidR="00AC24F8">
        <w:rPr>
          <w:rFonts w:ascii="Book Antiqua" w:hAnsi="Book Antiqua"/>
          <w:sz w:val="24"/>
          <w:szCs w:val="24"/>
        </w:rPr>
        <w:t xml:space="preserve">is </w:t>
      </w:r>
      <w:r w:rsidR="00DF0170">
        <w:rPr>
          <w:rFonts w:ascii="Book Antiqua" w:hAnsi="Book Antiqua"/>
          <w:sz w:val="24"/>
          <w:szCs w:val="24"/>
        </w:rPr>
        <w:t>report</w:t>
      </w:r>
      <w:r w:rsidR="00AC24F8">
        <w:rPr>
          <w:rFonts w:ascii="Book Antiqua" w:hAnsi="Book Antiqua"/>
          <w:sz w:val="24"/>
          <w:szCs w:val="24"/>
        </w:rPr>
        <w:t xml:space="preserve">ed </w:t>
      </w:r>
      <w:r w:rsidR="00DF0170">
        <w:rPr>
          <w:rFonts w:ascii="Book Antiqua" w:hAnsi="Book Antiqua"/>
          <w:sz w:val="24"/>
          <w:szCs w:val="24"/>
        </w:rPr>
        <w:t xml:space="preserve">at 12.9%, and for </w:t>
      </w:r>
      <w:r w:rsidR="00DF0170">
        <w:rPr>
          <w:rFonts w:ascii="Book Antiqua" w:hAnsi="Book Antiqua"/>
          <w:sz w:val="24"/>
          <w:szCs w:val="24"/>
        </w:rPr>
        <w:lastRenderedPageBreak/>
        <w:t xml:space="preserve">the S&amp;P 500 it is 20.1%.  </w:t>
      </w:r>
      <w:r w:rsidR="00032A39">
        <w:rPr>
          <w:rFonts w:ascii="Book Antiqua" w:hAnsi="Book Antiqua"/>
          <w:sz w:val="24"/>
          <w:szCs w:val="24"/>
        </w:rPr>
        <w:t xml:space="preserve">Apparently, belief </w:t>
      </w:r>
      <w:r w:rsidR="005F5B4C">
        <w:rPr>
          <w:rFonts w:ascii="Book Antiqua" w:hAnsi="Book Antiqua"/>
          <w:sz w:val="24"/>
          <w:szCs w:val="24"/>
        </w:rPr>
        <w:t>in</w:t>
      </w:r>
      <w:r w:rsidR="00025963">
        <w:rPr>
          <w:rFonts w:ascii="Book Antiqua" w:hAnsi="Book Antiqua"/>
          <w:sz w:val="24"/>
          <w:szCs w:val="24"/>
        </w:rPr>
        <w:t xml:space="preserve"> </w:t>
      </w:r>
      <w:r w:rsidR="00101355">
        <w:rPr>
          <w:rFonts w:ascii="Book Antiqua" w:hAnsi="Book Antiqua"/>
          <w:sz w:val="24"/>
          <w:szCs w:val="24"/>
        </w:rPr>
        <w:t xml:space="preserve">Santa Claus </w:t>
      </w:r>
      <w:r w:rsidR="00773E60">
        <w:rPr>
          <w:rFonts w:ascii="Book Antiqua" w:hAnsi="Book Antiqua"/>
          <w:sz w:val="24"/>
          <w:szCs w:val="24"/>
        </w:rPr>
        <w:t>a</w:t>
      </w:r>
      <w:r w:rsidR="00101355">
        <w:rPr>
          <w:rFonts w:ascii="Book Antiqua" w:hAnsi="Book Antiqua"/>
          <w:sz w:val="24"/>
          <w:szCs w:val="24"/>
        </w:rPr>
        <w:t>nd a</w:t>
      </w:r>
      <w:r w:rsidR="00773E60">
        <w:rPr>
          <w:rFonts w:ascii="Book Antiqua" w:hAnsi="Book Antiqua"/>
          <w:sz w:val="24"/>
          <w:szCs w:val="24"/>
        </w:rPr>
        <w:t xml:space="preserve"> “soft landing” </w:t>
      </w:r>
      <w:r w:rsidR="00F52648">
        <w:rPr>
          <w:rFonts w:ascii="Book Antiqua" w:hAnsi="Book Antiqua"/>
          <w:sz w:val="24"/>
          <w:szCs w:val="24"/>
        </w:rPr>
        <w:t>ha</w:t>
      </w:r>
      <w:r w:rsidR="00106051">
        <w:rPr>
          <w:rFonts w:ascii="Book Antiqua" w:hAnsi="Book Antiqua"/>
          <w:sz w:val="24"/>
          <w:szCs w:val="24"/>
        </w:rPr>
        <w:t>d</w:t>
      </w:r>
      <w:r w:rsidR="00F52648">
        <w:rPr>
          <w:rFonts w:ascii="Book Antiqua" w:hAnsi="Book Antiqua"/>
          <w:sz w:val="24"/>
          <w:szCs w:val="24"/>
        </w:rPr>
        <w:t xml:space="preserve"> taken hold.  </w:t>
      </w:r>
      <w:r w:rsidR="00C130F2">
        <w:rPr>
          <w:rFonts w:ascii="Book Antiqua" w:hAnsi="Book Antiqua"/>
          <w:sz w:val="24"/>
          <w:szCs w:val="24"/>
        </w:rPr>
        <w:t xml:space="preserve">  </w:t>
      </w:r>
      <w:r w:rsidR="00A8006D">
        <w:rPr>
          <w:rFonts w:ascii="Book Antiqua" w:hAnsi="Book Antiqua"/>
          <w:sz w:val="24"/>
          <w:szCs w:val="24"/>
        </w:rPr>
        <w:t xml:space="preserve">  </w:t>
      </w:r>
    </w:p>
    <w:p w14:paraId="6404E7D3" w14:textId="1EF265BC" w:rsidR="00D31F02" w:rsidRDefault="00DA278C" w:rsidP="004A2275">
      <w:pPr>
        <w:rPr>
          <w:rFonts w:ascii="Book Antiqua" w:hAnsi="Book Antiqua"/>
          <w:sz w:val="24"/>
          <w:szCs w:val="24"/>
        </w:rPr>
      </w:pPr>
      <w:r>
        <w:rPr>
          <w:rFonts w:ascii="Book Antiqua" w:hAnsi="Book Antiqua"/>
          <w:sz w:val="24"/>
          <w:szCs w:val="24"/>
        </w:rPr>
        <w:t xml:space="preserve">For the month, </w:t>
      </w:r>
      <w:r w:rsidR="0008017A">
        <w:rPr>
          <w:rFonts w:ascii="Book Antiqua" w:hAnsi="Book Antiqua"/>
          <w:sz w:val="24"/>
          <w:szCs w:val="24"/>
        </w:rPr>
        <w:t>Portfolio 43</w:t>
      </w:r>
      <w:r>
        <w:rPr>
          <w:rFonts w:ascii="Book Antiqua" w:hAnsi="Book Antiqua"/>
          <w:sz w:val="24"/>
          <w:szCs w:val="24"/>
        </w:rPr>
        <w:t xml:space="preserve"> </w:t>
      </w:r>
      <w:r w:rsidR="00025963">
        <w:rPr>
          <w:rFonts w:ascii="Book Antiqua" w:hAnsi="Book Antiqua"/>
          <w:sz w:val="24"/>
          <w:szCs w:val="24"/>
        </w:rPr>
        <w:t>also enjoyed the market’s surge.  From November’s slightly negative return, a</w:t>
      </w:r>
      <w:r w:rsidR="00F12037">
        <w:rPr>
          <w:rFonts w:ascii="Book Antiqua" w:hAnsi="Book Antiqua"/>
          <w:sz w:val="24"/>
          <w:szCs w:val="24"/>
        </w:rPr>
        <w:t>t -0.8%</w:t>
      </w:r>
      <w:r w:rsidR="00025963">
        <w:rPr>
          <w:rFonts w:ascii="Book Antiqua" w:hAnsi="Book Antiqua"/>
          <w:sz w:val="24"/>
          <w:szCs w:val="24"/>
        </w:rPr>
        <w:t xml:space="preserve">, the portfolio </w:t>
      </w:r>
      <w:r w:rsidR="00F52648">
        <w:rPr>
          <w:rFonts w:ascii="Book Antiqua" w:hAnsi="Book Antiqua"/>
          <w:sz w:val="24"/>
          <w:szCs w:val="24"/>
        </w:rPr>
        <w:t xml:space="preserve">has </w:t>
      </w:r>
      <w:r w:rsidR="00025963">
        <w:rPr>
          <w:rFonts w:ascii="Book Antiqua" w:hAnsi="Book Antiqua"/>
          <w:sz w:val="24"/>
          <w:szCs w:val="24"/>
        </w:rPr>
        <w:t>advanced to a</w:t>
      </w:r>
      <w:r w:rsidR="00F52648">
        <w:rPr>
          <w:rFonts w:ascii="Book Antiqua" w:hAnsi="Book Antiqua"/>
          <w:sz w:val="24"/>
          <w:szCs w:val="24"/>
        </w:rPr>
        <w:t xml:space="preserve">n </w:t>
      </w:r>
      <w:r w:rsidR="00025963">
        <w:rPr>
          <w:rFonts w:ascii="Book Antiqua" w:hAnsi="Book Antiqua"/>
          <w:sz w:val="24"/>
          <w:szCs w:val="24"/>
        </w:rPr>
        <w:t xml:space="preserve">encouraging 5.4% </w:t>
      </w:r>
      <w:r w:rsidR="00F12037">
        <w:rPr>
          <w:rFonts w:ascii="Book Antiqua" w:hAnsi="Book Antiqua"/>
          <w:sz w:val="24"/>
          <w:szCs w:val="24"/>
        </w:rPr>
        <w:t xml:space="preserve">return.  </w:t>
      </w:r>
      <w:r w:rsidR="00025963">
        <w:rPr>
          <w:rFonts w:ascii="Book Antiqua" w:hAnsi="Book Antiqua"/>
          <w:sz w:val="24"/>
          <w:szCs w:val="24"/>
        </w:rPr>
        <w:t xml:space="preserve">Since </w:t>
      </w:r>
      <w:proofErr w:type="gramStart"/>
      <w:r w:rsidR="00032A39">
        <w:rPr>
          <w:rFonts w:ascii="Book Antiqua" w:hAnsi="Book Antiqua"/>
          <w:sz w:val="24"/>
          <w:szCs w:val="24"/>
        </w:rPr>
        <w:t>portfolio</w:t>
      </w:r>
      <w:proofErr w:type="gramEnd"/>
      <w:r w:rsidR="00032A39">
        <w:rPr>
          <w:rFonts w:ascii="Book Antiqua" w:hAnsi="Book Antiqua"/>
          <w:sz w:val="24"/>
          <w:szCs w:val="24"/>
        </w:rPr>
        <w:t xml:space="preserve"> </w:t>
      </w:r>
      <w:r w:rsidR="00025963">
        <w:rPr>
          <w:rFonts w:ascii="Book Antiqua" w:hAnsi="Book Antiqua"/>
          <w:sz w:val="24"/>
          <w:szCs w:val="24"/>
        </w:rPr>
        <w:t>inception</w:t>
      </w:r>
      <w:r w:rsidR="00032A39">
        <w:rPr>
          <w:rFonts w:ascii="Book Antiqua" w:hAnsi="Book Antiqua"/>
          <w:sz w:val="24"/>
          <w:szCs w:val="24"/>
        </w:rPr>
        <w:t xml:space="preserve"> in July, </w:t>
      </w:r>
      <w:r w:rsidR="009634D1">
        <w:rPr>
          <w:rFonts w:ascii="Book Antiqua" w:hAnsi="Book Antiqua"/>
          <w:sz w:val="24"/>
          <w:szCs w:val="24"/>
        </w:rPr>
        <w:t xml:space="preserve">market </w:t>
      </w:r>
      <w:r w:rsidR="00ED313D">
        <w:rPr>
          <w:rFonts w:ascii="Book Antiqua" w:hAnsi="Book Antiqua"/>
          <w:sz w:val="24"/>
          <w:szCs w:val="24"/>
        </w:rPr>
        <w:t>indices</w:t>
      </w:r>
      <w:r w:rsidR="00025963">
        <w:rPr>
          <w:rFonts w:ascii="Book Antiqua" w:hAnsi="Book Antiqua"/>
          <w:sz w:val="24"/>
          <w:szCs w:val="24"/>
        </w:rPr>
        <w:t xml:space="preserve"> all report </w:t>
      </w:r>
      <w:r w:rsidR="00AC24F8">
        <w:rPr>
          <w:rFonts w:ascii="Book Antiqua" w:hAnsi="Book Antiqua"/>
          <w:sz w:val="24"/>
          <w:szCs w:val="24"/>
        </w:rPr>
        <w:t xml:space="preserve">in </w:t>
      </w:r>
      <w:r w:rsidR="00025963">
        <w:rPr>
          <w:rFonts w:ascii="Book Antiqua" w:hAnsi="Book Antiqua"/>
          <w:sz w:val="24"/>
          <w:szCs w:val="24"/>
        </w:rPr>
        <w:t xml:space="preserve">positive </w:t>
      </w:r>
      <w:r w:rsidR="00AC24F8">
        <w:rPr>
          <w:rFonts w:ascii="Book Antiqua" w:hAnsi="Book Antiqua"/>
          <w:sz w:val="24"/>
          <w:szCs w:val="24"/>
        </w:rPr>
        <w:t>territory</w:t>
      </w:r>
      <w:r w:rsidR="00025963">
        <w:rPr>
          <w:rFonts w:ascii="Book Antiqua" w:hAnsi="Book Antiqua"/>
          <w:sz w:val="24"/>
          <w:szCs w:val="24"/>
        </w:rPr>
        <w:t xml:space="preserve">.  The DOW leads the way, with </w:t>
      </w:r>
      <w:proofErr w:type="gramStart"/>
      <w:r w:rsidR="00025963">
        <w:rPr>
          <w:rFonts w:ascii="Book Antiqua" w:hAnsi="Book Antiqua"/>
          <w:sz w:val="24"/>
          <w:szCs w:val="24"/>
        </w:rPr>
        <w:t>a</w:t>
      </w:r>
      <w:proofErr w:type="gramEnd"/>
      <w:r w:rsidR="00025963">
        <w:rPr>
          <w:rFonts w:ascii="Book Antiqua" w:hAnsi="Book Antiqua"/>
          <w:sz w:val="24"/>
          <w:szCs w:val="24"/>
        </w:rPr>
        <w:t xml:space="preserve"> 8.57% return, followed by the S&amp;P 500 at 4.26%.  NASDAQ has recovered to a 2.91% return.  (</w:t>
      </w:r>
      <w:r w:rsidR="00F52648">
        <w:rPr>
          <w:rFonts w:ascii="Book Antiqua" w:hAnsi="Book Antiqua"/>
          <w:sz w:val="24"/>
          <w:szCs w:val="24"/>
        </w:rPr>
        <w:t>R</w:t>
      </w:r>
      <w:r w:rsidR="00025963">
        <w:rPr>
          <w:rFonts w:ascii="Book Antiqua" w:hAnsi="Book Antiqua"/>
          <w:sz w:val="24"/>
          <w:szCs w:val="24"/>
        </w:rPr>
        <w:t>emember, from July to October, the NASDAQ was down -10.4%.)</w:t>
      </w:r>
      <w:r w:rsidR="00106051">
        <w:rPr>
          <w:rFonts w:ascii="Book Antiqua" w:hAnsi="Book Antiqua"/>
          <w:sz w:val="24"/>
          <w:szCs w:val="24"/>
        </w:rPr>
        <w:t xml:space="preserve">  The portfolio is led by Terry B’s Quick Logic (QUIK) and Rick Y’s DLH Holdings (DLHC), offering returns of 59.8% and 56.3% respectively.  Paul P’s Intel (INTC) is getting attention again, climbing </w:t>
      </w:r>
      <w:r w:rsidR="009634D1">
        <w:rPr>
          <w:rFonts w:ascii="Book Antiqua" w:hAnsi="Book Antiqua"/>
          <w:sz w:val="24"/>
          <w:szCs w:val="24"/>
        </w:rPr>
        <w:t xml:space="preserve">back </w:t>
      </w:r>
      <w:r w:rsidR="00106051">
        <w:rPr>
          <w:rFonts w:ascii="Book Antiqua" w:hAnsi="Book Antiqua"/>
          <w:sz w:val="24"/>
          <w:szCs w:val="24"/>
        </w:rPr>
        <w:t xml:space="preserve">to </w:t>
      </w:r>
      <w:r w:rsidR="00D87739">
        <w:rPr>
          <w:rFonts w:ascii="Book Antiqua" w:hAnsi="Book Antiqua"/>
          <w:sz w:val="24"/>
          <w:szCs w:val="24"/>
        </w:rPr>
        <w:t>47.4% return.</w:t>
      </w:r>
      <w:r w:rsidR="00025963">
        <w:rPr>
          <w:rFonts w:ascii="Book Antiqua" w:hAnsi="Book Antiqua"/>
          <w:sz w:val="24"/>
          <w:szCs w:val="24"/>
        </w:rPr>
        <w:t xml:space="preserve">  </w:t>
      </w:r>
      <w:r w:rsidR="00D87739">
        <w:rPr>
          <w:rFonts w:ascii="Book Antiqua" w:hAnsi="Book Antiqua"/>
          <w:sz w:val="24"/>
          <w:szCs w:val="24"/>
        </w:rPr>
        <w:t xml:space="preserve">Tech is well represented in this portfolio, so it remains to be seen whether the tech surge continues.  </w:t>
      </w:r>
      <w:r w:rsidR="00032A39">
        <w:rPr>
          <w:rFonts w:ascii="Book Antiqua" w:hAnsi="Book Antiqua"/>
          <w:sz w:val="24"/>
          <w:szCs w:val="24"/>
        </w:rPr>
        <w:t xml:space="preserve">Recent </w:t>
      </w:r>
      <w:r w:rsidR="00D87739">
        <w:rPr>
          <w:rFonts w:ascii="Book Antiqua" w:hAnsi="Book Antiqua"/>
          <w:sz w:val="24"/>
          <w:szCs w:val="24"/>
        </w:rPr>
        <w:t>commentary opines a trim</w:t>
      </w:r>
      <w:r w:rsidR="00557C95">
        <w:rPr>
          <w:rFonts w:ascii="Book Antiqua" w:hAnsi="Book Antiqua"/>
          <w:sz w:val="24"/>
          <w:szCs w:val="24"/>
        </w:rPr>
        <w:t>, a slight “haircut”,</w:t>
      </w:r>
      <w:r w:rsidR="00D87739">
        <w:rPr>
          <w:rFonts w:ascii="Book Antiqua" w:hAnsi="Book Antiqua"/>
          <w:sz w:val="24"/>
          <w:szCs w:val="24"/>
        </w:rPr>
        <w:t xml:space="preserve"> is likely.  </w:t>
      </w:r>
      <w:r w:rsidR="00557C95">
        <w:rPr>
          <w:rFonts w:ascii="Book Antiqua" w:hAnsi="Book Antiqua"/>
          <w:sz w:val="24"/>
          <w:szCs w:val="24"/>
        </w:rPr>
        <w:t xml:space="preserve">In November we had hoped for a generous “Santa Claus Effect”, and thankfully </w:t>
      </w:r>
      <w:r w:rsidR="00AC24F8">
        <w:rPr>
          <w:rFonts w:ascii="Book Antiqua" w:hAnsi="Book Antiqua"/>
          <w:sz w:val="24"/>
          <w:szCs w:val="24"/>
        </w:rPr>
        <w:t>the effect appeared</w:t>
      </w:r>
      <w:r w:rsidR="00557C95">
        <w:rPr>
          <w:rFonts w:ascii="Book Antiqua" w:hAnsi="Book Antiqua"/>
          <w:sz w:val="24"/>
          <w:szCs w:val="24"/>
        </w:rPr>
        <w:t>.  We</w:t>
      </w:r>
      <w:r w:rsidR="00032A39">
        <w:rPr>
          <w:rFonts w:ascii="Book Antiqua" w:hAnsi="Book Antiqua"/>
          <w:sz w:val="24"/>
          <w:szCs w:val="24"/>
        </w:rPr>
        <w:t xml:space="preserve"> </w:t>
      </w:r>
      <w:r w:rsidR="00557C95">
        <w:rPr>
          <w:rFonts w:ascii="Book Antiqua" w:hAnsi="Book Antiqua"/>
          <w:sz w:val="24"/>
          <w:szCs w:val="24"/>
        </w:rPr>
        <w:t>now hop</w:t>
      </w:r>
      <w:r w:rsidR="00032A39">
        <w:rPr>
          <w:rFonts w:ascii="Book Antiqua" w:hAnsi="Book Antiqua"/>
          <w:sz w:val="24"/>
          <w:szCs w:val="24"/>
        </w:rPr>
        <w:t xml:space="preserve">e Santa’s generosity </w:t>
      </w:r>
      <w:r w:rsidR="00557C95">
        <w:rPr>
          <w:rFonts w:ascii="Book Antiqua" w:hAnsi="Book Antiqua"/>
          <w:sz w:val="24"/>
          <w:szCs w:val="24"/>
        </w:rPr>
        <w:t xml:space="preserve">has fortified </w:t>
      </w:r>
      <w:r w:rsidR="00032A39">
        <w:rPr>
          <w:rFonts w:ascii="Book Antiqua" w:hAnsi="Book Antiqua"/>
          <w:sz w:val="24"/>
          <w:szCs w:val="24"/>
        </w:rPr>
        <w:t>the portfolio f</w:t>
      </w:r>
      <w:r w:rsidR="00557C95">
        <w:rPr>
          <w:rFonts w:ascii="Book Antiqua" w:hAnsi="Book Antiqua"/>
          <w:sz w:val="24"/>
          <w:szCs w:val="24"/>
        </w:rPr>
        <w:t xml:space="preserve">or the remaining six months to come.  </w:t>
      </w:r>
      <w:r w:rsidR="00CC470E">
        <w:rPr>
          <w:rFonts w:ascii="Book Antiqua" w:hAnsi="Book Antiqua"/>
          <w:sz w:val="24"/>
          <w:szCs w:val="24"/>
        </w:rPr>
        <w:t xml:space="preserve">  </w:t>
      </w:r>
      <w:r w:rsidR="00AA78FD">
        <w:rPr>
          <w:rFonts w:ascii="Book Antiqua" w:hAnsi="Book Antiqua"/>
          <w:sz w:val="24"/>
          <w:szCs w:val="24"/>
        </w:rPr>
        <w:t xml:space="preserve">  </w:t>
      </w:r>
      <w:r w:rsidR="001D2A25">
        <w:rPr>
          <w:rFonts w:ascii="Book Antiqua" w:hAnsi="Book Antiqua"/>
          <w:sz w:val="24"/>
          <w:szCs w:val="24"/>
        </w:rPr>
        <w:t xml:space="preserve"> </w:t>
      </w:r>
    </w:p>
    <w:p w14:paraId="74114DDC" w14:textId="689614EE" w:rsidR="00350E84" w:rsidRDefault="00D64652" w:rsidP="00CF7643">
      <w:pPr>
        <w:rPr>
          <w:rFonts w:ascii="Book Antiqua" w:hAnsi="Book Antiqua"/>
          <w:sz w:val="24"/>
          <w:szCs w:val="24"/>
        </w:rPr>
      </w:pPr>
      <w:r w:rsidRPr="00D64652">
        <w:rPr>
          <w:rFonts w:ascii="Book Antiqua" w:hAnsi="Book Antiqua"/>
          <w:b/>
          <w:bCs/>
          <w:sz w:val="24"/>
          <w:szCs w:val="24"/>
        </w:rPr>
        <w:t>Handouts</w:t>
      </w:r>
      <w:r>
        <w:rPr>
          <w:rFonts w:ascii="Book Antiqua" w:hAnsi="Book Antiqua"/>
          <w:sz w:val="24"/>
          <w:szCs w:val="24"/>
        </w:rPr>
        <w:t xml:space="preserve">.  </w:t>
      </w:r>
      <w:r w:rsidR="00EC4258">
        <w:rPr>
          <w:rFonts w:ascii="Book Antiqua" w:hAnsi="Book Antiqua"/>
          <w:sz w:val="24"/>
          <w:szCs w:val="24"/>
        </w:rPr>
        <w:t xml:space="preserve">Discussion of handouts followed.  </w:t>
      </w:r>
      <w:r w:rsidR="00262850">
        <w:rPr>
          <w:rFonts w:ascii="Book Antiqua" w:hAnsi="Book Antiqua"/>
          <w:sz w:val="24"/>
          <w:szCs w:val="24"/>
        </w:rPr>
        <w:t xml:space="preserve">Our </w:t>
      </w:r>
      <w:r w:rsidR="00621662">
        <w:rPr>
          <w:rFonts w:ascii="Book Antiqua" w:hAnsi="Book Antiqua"/>
          <w:sz w:val="24"/>
          <w:szCs w:val="24"/>
        </w:rPr>
        <w:t>first contained</w:t>
      </w:r>
      <w:r w:rsidR="008E44E1">
        <w:rPr>
          <w:rFonts w:ascii="Book Antiqua" w:hAnsi="Book Antiqua"/>
          <w:sz w:val="24"/>
          <w:szCs w:val="24"/>
        </w:rPr>
        <w:t xml:space="preserve"> </w:t>
      </w:r>
      <w:r w:rsidR="00CC470E">
        <w:rPr>
          <w:rFonts w:ascii="Book Antiqua" w:hAnsi="Book Antiqua"/>
          <w:sz w:val="24"/>
          <w:szCs w:val="24"/>
        </w:rPr>
        <w:t>select headlines</w:t>
      </w:r>
      <w:r w:rsidR="00F24BB0">
        <w:rPr>
          <w:rFonts w:ascii="Book Antiqua" w:hAnsi="Book Antiqua"/>
          <w:sz w:val="24"/>
          <w:szCs w:val="24"/>
        </w:rPr>
        <w:t xml:space="preserve"> f</w:t>
      </w:r>
      <w:r w:rsidR="009149ED">
        <w:rPr>
          <w:rFonts w:ascii="Book Antiqua" w:hAnsi="Book Antiqua"/>
          <w:sz w:val="24"/>
          <w:szCs w:val="24"/>
        </w:rPr>
        <w:t xml:space="preserve">ound </w:t>
      </w:r>
      <w:r w:rsidR="008E44E1">
        <w:rPr>
          <w:rFonts w:ascii="Book Antiqua" w:hAnsi="Book Antiqua"/>
          <w:sz w:val="24"/>
          <w:szCs w:val="24"/>
        </w:rPr>
        <w:t xml:space="preserve">during </w:t>
      </w:r>
      <w:r w:rsidR="00557C95">
        <w:rPr>
          <w:rFonts w:ascii="Book Antiqua" w:hAnsi="Book Antiqua"/>
          <w:sz w:val="24"/>
          <w:szCs w:val="24"/>
        </w:rPr>
        <w:t>December</w:t>
      </w:r>
      <w:r w:rsidR="00440CC1">
        <w:rPr>
          <w:rFonts w:ascii="Book Antiqua" w:hAnsi="Book Antiqua"/>
          <w:sz w:val="24"/>
          <w:szCs w:val="24"/>
        </w:rPr>
        <w:t xml:space="preserve">.  </w:t>
      </w:r>
      <w:r w:rsidR="00CC470E">
        <w:rPr>
          <w:rFonts w:ascii="Book Antiqua" w:hAnsi="Book Antiqua"/>
          <w:sz w:val="24"/>
          <w:szCs w:val="24"/>
        </w:rPr>
        <w:t>T</w:t>
      </w:r>
      <w:r w:rsidR="00557C95">
        <w:rPr>
          <w:rFonts w:ascii="Book Antiqua" w:hAnsi="Book Antiqua"/>
          <w:sz w:val="24"/>
          <w:szCs w:val="24"/>
        </w:rPr>
        <w:t xml:space="preserve">opics were wide ranging.  On December 9, we learned that Boomers were turning into </w:t>
      </w:r>
      <w:r w:rsidR="00B44227">
        <w:rPr>
          <w:rFonts w:ascii="Book Antiqua" w:hAnsi="Book Antiqua"/>
          <w:sz w:val="24"/>
          <w:szCs w:val="24"/>
        </w:rPr>
        <w:t xml:space="preserve">big </w:t>
      </w:r>
      <w:r w:rsidR="00557C95">
        <w:rPr>
          <w:rFonts w:ascii="Book Antiqua" w:hAnsi="Book Antiqua"/>
          <w:sz w:val="24"/>
          <w:szCs w:val="24"/>
        </w:rPr>
        <w:t xml:space="preserve">bond buyers, the “… </w:t>
      </w:r>
      <w:r w:rsidR="00557C95" w:rsidRPr="00720BA4">
        <w:rPr>
          <w:rFonts w:ascii="Book Antiqua" w:hAnsi="Book Antiqua"/>
          <w:b/>
          <w:bCs/>
          <w:sz w:val="24"/>
          <w:szCs w:val="24"/>
        </w:rPr>
        <w:t>best financial development for retirees in twenty years</w:t>
      </w:r>
      <w:r w:rsidR="003C4D27">
        <w:rPr>
          <w:rFonts w:ascii="Book Antiqua" w:hAnsi="Book Antiqua"/>
          <w:sz w:val="24"/>
          <w:szCs w:val="24"/>
        </w:rPr>
        <w:t>..</w:t>
      </w:r>
      <w:r w:rsidR="00557C95">
        <w:rPr>
          <w:rFonts w:ascii="Book Antiqua" w:hAnsi="Book Antiqua"/>
          <w:sz w:val="24"/>
          <w:szCs w:val="24"/>
        </w:rPr>
        <w:t>.”</w:t>
      </w:r>
      <w:r w:rsidR="009149ED">
        <w:rPr>
          <w:rFonts w:ascii="Book Antiqua" w:hAnsi="Book Antiqua"/>
          <w:sz w:val="24"/>
          <w:szCs w:val="24"/>
        </w:rPr>
        <w:t xml:space="preserve">  Why?  T</w:t>
      </w:r>
      <w:r w:rsidR="003C4D27">
        <w:rPr>
          <w:rFonts w:ascii="Book Antiqua" w:hAnsi="Book Antiqua"/>
          <w:sz w:val="24"/>
          <w:szCs w:val="24"/>
        </w:rPr>
        <w:t>he highest bond yields in years.</w:t>
      </w:r>
      <w:r w:rsidR="00557C95">
        <w:rPr>
          <w:rFonts w:ascii="Book Antiqua" w:hAnsi="Book Antiqua"/>
          <w:sz w:val="24"/>
          <w:szCs w:val="24"/>
        </w:rPr>
        <w:t xml:space="preserve">  It seems there is always a monthly </w:t>
      </w:r>
      <w:r w:rsidR="009149ED">
        <w:rPr>
          <w:rFonts w:ascii="Book Antiqua" w:hAnsi="Book Antiqua"/>
          <w:sz w:val="24"/>
          <w:szCs w:val="24"/>
        </w:rPr>
        <w:t xml:space="preserve">WSJ </w:t>
      </w:r>
      <w:r w:rsidR="00557C95">
        <w:rPr>
          <w:rFonts w:ascii="Book Antiqua" w:hAnsi="Book Antiqua"/>
          <w:sz w:val="24"/>
          <w:szCs w:val="24"/>
        </w:rPr>
        <w:t>headline concerning China, and on December 13 there was</w:t>
      </w:r>
      <w:r w:rsidR="003C4D27">
        <w:rPr>
          <w:rFonts w:ascii="Book Antiqua" w:hAnsi="Book Antiqua"/>
          <w:sz w:val="24"/>
          <w:szCs w:val="24"/>
        </w:rPr>
        <w:t xml:space="preserve"> this:</w:t>
      </w:r>
      <w:r w:rsidR="00557C95">
        <w:rPr>
          <w:rFonts w:ascii="Book Antiqua" w:hAnsi="Book Antiqua"/>
          <w:sz w:val="24"/>
          <w:szCs w:val="24"/>
        </w:rPr>
        <w:t xml:space="preserve"> “</w:t>
      </w:r>
      <w:r w:rsidR="00557C95" w:rsidRPr="00BB0B71">
        <w:rPr>
          <w:rFonts w:ascii="Book Antiqua" w:hAnsi="Book Antiqua"/>
          <w:b/>
          <w:bCs/>
          <w:sz w:val="24"/>
          <w:szCs w:val="24"/>
        </w:rPr>
        <w:t>China’s Economy Shows Signs of Losing Further Momentum.</w:t>
      </w:r>
      <w:r w:rsidR="00557C95">
        <w:rPr>
          <w:rFonts w:ascii="Book Antiqua" w:hAnsi="Book Antiqua"/>
          <w:sz w:val="24"/>
          <w:szCs w:val="24"/>
        </w:rPr>
        <w:t xml:space="preserve">”  </w:t>
      </w:r>
      <w:r w:rsidR="003C4D27">
        <w:rPr>
          <w:rFonts w:ascii="Book Antiqua" w:hAnsi="Book Antiqua"/>
          <w:sz w:val="24"/>
          <w:szCs w:val="24"/>
        </w:rPr>
        <w:t>The article states “</w:t>
      </w:r>
      <w:r w:rsidR="00B44227">
        <w:rPr>
          <w:rFonts w:ascii="Book Antiqua" w:hAnsi="Book Antiqua"/>
          <w:sz w:val="24"/>
          <w:szCs w:val="24"/>
        </w:rPr>
        <w:t xml:space="preserve">the </w:t>
      </w:r>
      <w:r w:rsidR="003C4D27">
        <w:rPr>
          <w:rFonts w:ascii="Book Antiqua" w:hAnsi="Book Antiqua"/>
          <w:sz w:val="24"/>
          <w:szCs w:val="24"/>
        </w:rPr>
        <w:t>economy is struggling … slumping imports, shrinking manufacturing activity, slowing services activity and deepening inflation.”  And you thought we had problems.  The December 20 headline reads “</w:t>
      </w:r>
      <w:r w:rsidR="003C4D27" w:rsidRPr="00BB0B71">
        <w:rPr>
          <w:rFonts w:ascii="Book Antiqua" w:hAnsi="Book Antiqua"/>
          <w:b/>
          <w:bCs/>
          <w:sz w:val="24"/>
          <w:szCs w:val="24"/>
        </w:rPr>
        <w:t>Wall Street’s Stock Market Optimism Isn’t Stopping</w:t>
      </w:r>
      <w:r w:rsidR="003C4D27">
        <w:rPr>
          <w:rFonts w:ascii="Book Antiqua" w:hAnsi="Book Antiqua"/>
          <w:sz w:val="24"/>
          <w:szCs w:val="24"/>
        </w:rPr>
        <w:t xml:space="preserve">.”  Apparently a second </w:t>
      </w:r>
      <w:r w:rsidR="00720BA4">
        <w:rPr>
          <w:rFonts w:ascii="Book Antiqua" w:hAnsi="Book Antiqua"/>
          <w:sz w:val="24"/>
          <w:szCs w:val="24"/>
        </w:rPr>
        <w:t xml:space="preserve">wind </w:t>
      </w:r>
      <w:r w:rsidR="00CE29D1">
        <w:rPr>
          <w:rFonts w:ascii="Book Antiqua" w:hAnsi="Book Antiqua"/>
          <w:sz w:val="24"/>
          <w:szCs w:val="24"/>
        </w:rPr>
        <w:t xml:space="preserve">arrived, supplied </w:t>
      </w:r>
      <w:r w:rsidR="003C4D27">
        <w:rPr>
          <w:rFonts w:ascii="Book Antiqua" w:hAnsi="Book Antiqua"/>
          <w:sz w:val="24"/>
          <w:szCs w:val="24"/>
        </w:rPr>
        <w:t xml:space="preserve">by investors fearful of missing out on the market surge.  “It has helped broaden the rally beyond the year’s big winners in the tech sector.” </w:t>
      </w:r>
      <w:r w:rsidR="00557C95">
        <w:rPr>
          <w:rFonts w:ascii="Book Antiqua" w:hAnsi="Book Antiqua"/>
          <w:sz w:val="24"/>
          <w:szCs w:val="24"/>
        </w:rPr>
        <w:t xml:space="preserve">  </w:t>
      </w:r>
      <w:r w:rsidR="00621662">
        <w:rPr>
          <w:rFonts w:ascii="Book Antiqua" w:hAnsi="Book Antiqua"/>
          <w:sz w:val="24"/>
          <w:szCs w:val="24"/>
        </w:rPr>
        <w:t xml:space="preserve">On </w:t>
      </w:r>
      <w:r w:rsidR="003C4D27">
        <w:rPr>
          <w:rFonts w:ascii="Book Antiqua" w:hAnsi="Book Antiqua"/>
          <w:sz w:val="24"/>
          <w:szCs w:val="24"/>
        </w:rPr>
        <w:t xml:space="preserve">the next day we found </w:t>
      </w:r>
      <w:r w:rsidR="00720BA4">
        <w:rPr>
          <w:rFonts w:ascii="Book Antiqua" w:hAnsi="Book Antiqua"/>
          <w:sz w:val="24"/>
          <w:szCs w:val="24"/>
        </w:rPr>
        <w:t xml:space="preserve">a </w:t>
      </w:r>
      <w:r w:rsidR="009149ED">
        <w:rPr>
          <w:rFonts w:ascii="Book Antiqua" w:hAnsi="Book Antiqua"/>
          <w:sz w:val="24"/>
          <w:szCs w:val="24"/>
        </w:rPr>
        <w:t xml:space="preserve">headline </w:t>
      </w:r>
      <w:r w:rsidR="003C4D27">
        <w:rPr>
          <w:rFonts w:ascii="Book Antiqua" w:hAnsi="Book Antiqua"/>
          <w:sz w:val="24"/>
          <w:szCs w:val="24"/>
        </w:rPr>
        <w:t xml:space="preserve">striking close to home.  </w:t>
      </w:r>
      <w:r w:rsidR="009B0D5F" w:rsidRPr="009B0D5F">
        <w:rPr>
          <w:rFonts w:ascii="Book Antiqua" w:hAnsi="Book Antiqua"/>
          <w:sz w:val="24"/>
          <w:szCs w:val="24"/>
        </w:rPr>
        <w:t>"</w:t>
      </w:r>
      <w:r w:rsidR="009B0D5F" w:rsidRPr="00BB0B71">
        <w:rPr>
          <w:rFonts w:ascii="Book Antiqua" w:hAnsi="Book Antiqua"/>
          <w:b/>
          <w:bCs/>
          <w:sz w:val="24"/>
          <w:szCs w:val="24"/>
        </w:rPr>
        <w:t>Paychex CEO Says Job Market Is Softening and Bankruptcies Are Rising</w:t>
      </w:r>
      <w:r w:rsidR="009B0D5F">
        <w:rPr>
          <w:rFonts w:ascii="Book Antiqua" w:hAnsi="Book Antiqua"/>
          <w:sz w:val="24"/>
          <w:szCs w:val="24"/>
        </w:rPr>
        <w:t>”</w:t>
      </w:r>
      <w:r w:rsidR="009149ED">
        <w:rPr>
          <w:rFonts w:ascii="Book Antiqua" w:hAnsi="Book Antiqua"/>
          <w:sz w:val="24"/>
          <w:szCs w:val="24"/>
        </w:rPr>
        <w:t>.  Q</w:t>
      </w:r>
      <w:r w:rsidR="009B0D5F" w:rsidRPr="009B0D5F">
        <w:rPr>
          <w:rFonts w:ascii="Book Antiqua" w:hAnsi="Book Antiqua"/>
          <w:sz w:val="24"/>
          <w:szCs w:val="24"/>
        </w:rPr>
        <w:t>uarter</w:t>
      </w:r>
      <w:r w:rsidR="009149ED">
        <w:rPr>
          <w:rFonts w:ascii="Book Antiqua" w:hAnsi="Book Antiqua"/>
          <w:sz w:val="24"/>
          <w:szCs w:val="24"/>
        </w:rPr>
        <w:t>ly</w:t>
      </w:r>
      <w:r w:rsidR="009B0D5F" w:rsidRPr="009B0D5F">
        <w:rPr>
          <w:rFonts w:ascii="Book Antiqua" w:hAnsi="Book Antiqua"/>
          <w:sz w:val="24"/>
          <w:szCs w:val="24"/>
        </w:rPr>
        <w:t xml:space="preserve"> profit </w:t>
      </w:r>
      <w:r w:rsidR="00B44227">
        <w:rPr>
          <w:rFonts w:ascii="Book Antiqua" w:hAnsi="Book Antiqua"/>
          <w:sz w:val="24"/>
          <w:szCs w:val="24"/>
        </w:rPr>
        <w:t xml:space="preserve">for the company </w:t>
      </w:r>
      <w:r w:rsidR="009B0D5F" w:rsidRPr="009B0D5F">
        <w:rPr>
          <w:rFonts w:ascii="Book Antiqua" w:hAnsi="Book Antiqua"/>
          <w:sz w:val="24"/>
          <w:szCs w:val="24"/>
        </w:rPr>
        <w:t xml:space="preserve">topped expectations but revenues came up short; </w:t>
      </w:r>
      <w:proofErr w:type="gramStart"/>
      <w:r w:rsidR="009B0D5F" w:rsidRPr="009B0D5F">
        <w:rPr>
          <w:rFonts w:ascii="Book Antiqua" w:hAnsi="Book Antiqua"/>
          <w:sz w:val="24"/>
          <w:szCs w:val="24"/>
        </w:rPr>
        <w:t>in same day</w:t>
      </w:r>
      <w:proofErr w:type="gramEnd"/>
      <w:r w:rsidR="009B0D5F" w:rsidRPr="009B0D5F">
        <w:rPr>
          <w:rFonts w:ascii="Book Antiqua" w:hAnsi="Book Antiqua"/>
          <w:sz w:val="24"/>
          <w:szCs w:val="24"/>
        </w:rPr>
        <w:t xml:space="preserve"> trading the stock price fell 6.6%.</w:t>
      </w:r>
      <w:r w:rsidR="009B0D5F">
        <w:rPr>
          <w:rFonts w:ascii="Book Antiqua" w:hAnsi="Book Antiqua"/>
          <w:sz w:val="24"/>
          <w:szCs w:val="24"/>
        </w:rPr>
        <w:t xml:space="preserve">  When </w:t>
      </w:r>
      <w:r w:rsidR="00B44227">
        <w:rPr>
          <w:rFonts w:ascii="Book Antiqua" w:hAnsi="Book Antiqua"/>
          <w:sz w:val="24"/>
          <w:szCs w:val="24"/>
        </w:rPr>
        <w:t xml:space="preserve">attendees </w:t>
      </w:r>
      <w:r w:rsidR="009B0D5F">
        <w:rPr>
          <w:rFonts w:ascii="Book Antiqua" w:hAnsi="Book Antiqua"/>
          <w:sz w:val="24"/>
          <w:szCs w:val="24"/>
        </w:rPr>
        <w:t>w</w:t>
      </w:r>
      <w:r w:rsidR="00B44227">
        <w:rPr>
          <w:rFonts w:ascii="Book Antiqua" w:hAnsi="Book Antiqua"/>
          <w:sz w:val="24"/>
          <w:szCs w:val="24"/>
        </w:rPr>
        <w:t xml:space="preserve">ere </w:t>
      </w:r>
      <w:r w:rsidR="009B0D5F">
        <w:rPr>
          <w:rFonts w:ascii="Book Antiqua" w:hAnsi="Book Antiqua"/>
          <w:sz w:val="24"/>
          <w:szCs w:val="24"/>
        </w:rPr>
        <w:t xml:space="preserve">queried on </w:t>
      </w:r>
      <w:r w:rsidR="00CE29D1">
        <w:rPr>
          <w:rFonts w:ascii="Book Antiqua" w:hAnsi="Book Antiqua"/>
          <w:sz w:val="24"/>
          <w:szCs w:val="24"/>
        </w:rPr>
        <w:t xml:space="preserve">their </w:t>
      </w:r>
      <w:r w:rsidR="009B0D5F">
        <w:rPr>
          <w:rFonts w:ascii="Book Antiqua" w:hAnsi="Book Antiqua"/>
          <w:sz w:val="24"/>
          <w:szCs w:val="24"/>
        </w:rPr>
        <w:t xml:space="preserve">ownership of </w:t>
      </w:r>
      <w:r w:rsidR="00720BA4">
        <w:rPr>
          <w:rFonts w:ascii="Book Antiqua" w:hAnsi="Book Antiqua"/>
          <w:sz w:val="24"/>
          <w:szCs w:val="24"/>
        </w:rPr>
        <w:t>Paychex</w:t>
      </w:r>
      <w:r w:rsidR="009B0D5F">
        <w:rPr>
          <w:rFonts w:ascii="Book Antiqua" w:hAnsi="Book Antiqua"/>
          <w:sz w:val="24"/>
          <w:szCs w:val="24"/>
        </w:rPr>
        <w:t xml:space="preserve">, a third of the room raised their hands.  </w:t>
      </w:r>
      <w:r w:rsidR="009149ED">
        <w:rPr>
          <w:rFonts w:ascii="Book Antiqua" w:hAnsi="Book Antiqua"/>
          <w:sz w:val="24"/>
          <w:szCs w:val="24"/>
        </w:rPr>
        <w:t>T</w:t>
      </w:r>
      <w:r w:rsidR="009B0D5F">
        <w:rPr>
          <w:rFonts w:ascii="Book Antiqua" w:hAnsi="Book Antiqua"/>
          <w:sz w:val="24"/>
          <w:szCs w:val="24"/>
        </w:rPr>
        <w:t>o close out the month, on December 29 we read, “</w:t>
      </w:r>
      <w:r w:rsidR="009B0D5F" w:rsidRPr="00BB0B71">
        <w:rPr>
          <w:rFonts w:ascii="Book Antiqua" w:hAnsi="Book Antiqua"/>
          <w:b/>
          <w:bCs/>
          <w:sz w:val="24"/>
          <w:szCs w:val="24"/>
        </w:rPr>
        <w:t>Millionaires Are Moving</w:t>
      </w:r>
      <w:r w:rsidR="009B0D5F" w:rsidRPr="009B0D5F">
        <w:rPr>
          <w:rFonts w:ascii="Book Antiqua" w:hAnsi="Book Antiqua"/>
          <w:sz w:val="24"/>
          <w:szCs w:val="24"/>
        </w:rPr>
        <w:t xml:space="preserve"> ...</w:t>
      </w:r>
      <w:r w:rsidR="00CE29D1">
        <w:rPr>
          <w:rFonts w:ascii="Book Antiqua" w:hAnsi="Book Antiqua"/>
          <w:sz w:val="24"/>
          <w:szCs w:val="24"/>
        </w:rPr>
        <w:t xml:space="preserve"> Countries!</w:t>
      </w:r>
      <w:r w:rsidR="009B0D5F" w:rsidRPr="009B0D5F">
        <w:rPr>
          <w:rFonts w:ascii="Book Antiqua" w:hAnsi="Book Antiqua"/>
          <w:sz w:val="24"/>
          <w:szCs w:val="24"/>
        </w:rPr>
        <w:t xml:space="preserve">  A wave of high net-worth individuals looking to relocate is forecast to grow next year... Safety, a lower cost of living, favorable tax regimes and a high quality of life are top reasons ... The top five destinations include Australia, the United Arab Emirates, Singapore, the </w:t>
      </w:r>
      <w:proofErr w:type="gramStart"/>
      <w:r w:rsidR="009B0D5F" w:rsidRPr="009B0D5F">
        <w:rPr>
          <w:rFonts w:ascii="Book Antiqua" w:hAnsi="Book Antiqua"/>
          <w:sz w:val="24"/>
          <w:szCs w:val="24"/>
        </w:rPr>
        <w:t>US</w:t>
      </w:r>
      <w:proofErr w:type="gramEnd"/>
      <w:r w:rsidR="009B0D5F" w:rsidRPr="009B0D5F">
        <w:rPr>
          <w:rFonts w:ascii="Book Antiqua" w:hAnsi="Book Antiqua"/>
          <w:sz w:val="24"/>
          <w:szCs w:val="24"/>
        </w:rPr>
        <w:t xml:space="preserve"> and Switzerland... Meanwhile, China, India, the UK, </w:t>
      </w:r>
      <w:proofErr w:type="gramStart"/>
      <w:r w:rsidR="009B0D5F" w:rsidRPr="009B0D5F">
        <w:rPr>
          <w:rFonts w:ascii="Book Antiqua" w:hAnsi="Book Antiqua"/>
          <w:sz w:val="24"/>
          <w:szCs w:val="24"/>
        </w:rPr>
        <w:t>Russia</w:t>
      </w:r>
      <w:proofErr w:type="gramEnd"/>
      <w:r w:rsidR="009B0D5F" w:rsidRPr="009B0D5F">
        <w:rPr>
          <w:rFonts w:ascii="Book Antiqua" w:hAnsi="Book Antiqua"/>
          <w:sz w:val="24"/>
          <w:szCs w:val="24"/>
        </w:rPr>
        <w:t xml:space="preserve"> and Brazil lead the ranking of countries with the most people leaving for other shores.</w:t>
      </w:r>
      <w:r w:rsidR="009149ED">
        <w:rPr>
          <w:rFonts w:ascii="Book Antiqua" w:hAnsi="Book Antiqua"/>
          <w:sz w:val="24"/>
          <w:szCs w:val="24"/>
        </w:rPr>
        <w:t>”</w:t>
      </w:r>
      <w:r w:rsidR="009B0D5F">
        <w:rPr>
          <w:rFonts w:ascii="Book Antiqua" w:hAnsi="Book Antiqua"/>
          <w:sz w:val="24"/>
          <w:szCs w:val="24"/>
        </w:rPr>
        <w:t xml:space="preserve"> </w:t>
      </w:r>
      <w:r w:rsidR="004D314B">
        <w:rPr>
          <w:rFonts w:ascii="Book Antiqua" w:hAnsi="Book Antiqua"/>
          <w:sz w:val="24"/>
          <w:szCs w:val="24"/>
        </w:rPr>
        <w:t xml:space="preserve">  </w:t>
      </w:r>
      <w:r w:rsidR="0056213A">
        <w:rPr>
          <w:rFonts w:ascii="Book Antiqua" w:hAnsi="Book Antiqua"/>
          <w:sz w:val="24"/>
          <w:szCs w:val="24"/>
        </w:rPr>
        <w:t xml:space="preserve"> </w:t>
      </w:r>
      <w:r w:rsidR="00E55096">
        <w:rPr>
          <w:rFonts w:ascii="Book Antiqua" w:hAnsi="Book Antiqua"/>
          <w:sz w:val="24"/>
          <w:szCs w:val="24"/>
        </w:rPr>
        <w:t xml:space="preserve"> </w:t>
      </w:r>
      <w:r w:rsidR="008E44E1">
        <w:rPr>
          <w:rFonts w:ascii="Book Antiqua" w:hAnsi="Book Antiqua"/>
          <w:sz w:val="24"/>
          <w:szCs w:val="24"/>
        </w:rPr>
        <w:t xml:space="preserve">  </w:t>
      </w:r>
      <w:r w:rsidR="009F1565">
        <w:rPr>
          <w:rFonts w:ascii="Book Antiqua" w:hAnsi="Book Antiqua"/>
          <w:sz w:val="24"/>
          <w:szCs w:val="24"/>
        </w:rPr>
        <w:t xml:space="preserve">                          </w:t>
      </w:r>
      <w:r w:rsidR="00DE7A05">
        <w:rPr>
          <w:rFonts w:ascii="Book Antiqua" w:hAnsi="Book Antiqua"/>
          <w:sz w:val="24"/>
          <w:szCs w:val="24"/>
        </w:rPr>
        <w:t xml:space="preserve"> </w:t>
      </w:r>
      <w:r w:rsidR="007C1E4E">
        <w:rPr>
          <w:rFonts w:ascii="Book Antiqua" w:hAnsi="Book Antiqua"/>
          <w:sz w:val="24"/>
          <w:szCs w:val="24"/>
        </w:rPr>
        <w:t xml:space="preserve"> </w:t>
      </w:r>
      <w:r w:rsidR="00F24BB0" w:rsidRPr="007C1E4E">
        <w:rPr>
          <w:rFonts w:ascii="Book Antiqua" w:hAnsi="Book Antiqua"/>
          <w:sz w:val="24"/>
          <w:szCs w:val="24"/>
        </w:rPr>
        <w:t xml:space="preserve"> </w:t>
      </w:r>
      <w:r w:rsidR="00F24BB0">
        <w:rPr>
          <w:rFonts w:ascii="Book Antiqua" w:hAnsi="Book Antiqua"/>
          <w:sz w:val="24"/>
          <w:szCs w:val="24"/>
        </w:rPr>
        <w:t xml:space="preserve">    </w:t>
      </w:r>
      <w:r w:rsidR="00825F73">
        <w:rPr>
          <w:rFonts w:ascii="Book Antiqua" w:hAnsi="Book Antiqua"/>
          <w:sz w:val="24"/>
          <w:szCs w:val="24"/>
        </w:rPr>
        <w:t xml:space="preserve">                                               </w:t>
      </w:r>
      <w:r w:rsidR="00D31F02">
        <w:rPr>
          <w:rFonts w:ascii="Book Antiqua" w:hAnsi="Book Antiqua"/>
          <w:sz w:val="24"/>
          <w:szCs w:val="24"/>
        </w:rPr>
        <w:t xml:space="preserve">    </w:t>
      </w:r>
    </w:p>
    <w:p w14:paraId="08FA85C3" w14:textId="2ACF2463" w:rsidR="00D32A6B" w:rsidRDefault="001450FA" w:rsidP="004A2275">
      <w:pPr>
        <w:rPr>
          <w:rFonts w:ascii="Book Antiqua" w:hAnsi="Book Antiqua"/>
          <w:sz w:val="24"/>
          <w:szCs w:val="24"/>
        </w:rPr>
      </w:pPr>
      <w:r>
        <w:rPr>
          <w:rFonts w:ascii="Book Antiqua" w:hAnsi="Book Antiqua"/>
          <w:sz w:val="24"/>
          <w:szCs w:val="24"/>
        </w:rPr>
        <w:t>Next up, s</w:t>
      </w:r>
      <w:r w:rsidR="00512DBB">
        <w:rPr>
          <w:rFonts w:ascii="Book Antiqua" w:hAnsi="Book Antiqua"/>
          <w:sz w:val="24"/>
          <w:szCs w:val="24"/>
        </w:rPr>
        <w:t>ector performance</w:t>
      </w:r>
      <w:r w:rsidR="00B338A1">
        <w:rPr>
          <w:rFonts w:ascii="Book Antiqua" w:hAnsi="Book Antiqua"/>
          <w:sz w:val="24"/>
          <w:szCs w:val="24"/>
        </w:rPr>
        <w:t xml:space="preserve">.  </w:t>
      </w:r>
      <w:r w:rsidR="00A95714">
        <w:rPr>
          <w:rFonts w:ascii="Book Antiqua" w:hAnsi="Book Antiqua"/>
          <w:sz w:val="24"/>
          <w:szCs w:val="24"/>
        </w:rPr>
        <w:t xml:space="preserve">We can now close the book on 2023 performance.  In the broad economy as tracked with the S&amp;P 1500, the Operational Earnings across </w:t>
      </w:r>
      <w:r w:rsidR="009149ED">
        <w:rPr>
          <w:rFonts w:ascii="Book Antiqua" w:hAnsi="Book Antiqua"/>
          <w:sz w:val="24"/>
          <w:szCs w:val="24"/>
        </w:rPr>
        <w:t xml:space="preserve">the 1,500 </w:t>
      </w:r>
      <w:r w:rsidR="009149ED">
        <w:rPr>
          <w:rFonts w:ascii="Book Antiqua" w:hAnsi="Book Antiqua"/>
          <w:sz w:val="24"/>
          <w:szCs w:val="24"/>
        </w:rPr>
        <w:lastRenderedPageBreak/>
        <w:t xml:space="preserve">stocks </w:t>
      </w:r>
      <w:r w:rsidR="00A95714">
        <w:rPr>
          <w:rFonts w:ascii="Book Antiqua" w:hAnsi="Book Antiqua"/>
          <w:sz w:val="24"/>
          <w:szCs w:val="24"/>
        </w:rPr>
        <w:t xml:space="preserve">was expected to grow 12.4% for the year.  This forecast was made January 12, 2023.  This expectation translated into a 25.9% </w:t>
      </w:r>
      <w:r w:rsidR="009149ED">
        <w:rPr>
          <w:rFonts w:ascii="Book Antiqua" w:hAnsi="Book Antiqua"/>
          <w:sz w:val="24"/>
          <w:szCs w:val="24"/>
        </w:rPr>
        <w:t xml:space="preserve">annual </w:t>
      </w:r>
      <w:r w:rsidR="00A95714">
        <w:rPr>
          <w:rFonts w:ascii="Book Antiqua" w:hAnsi="Book Antiqua"/>
          <w:sz w:val="24"/>
          <w:szCs w:val="24"/>
        </w:rPr>
        <w:t xml:space="preserve">total return for the Vanguard </w:t>
      </w:r>
      <w:r w:rsidR="00B338A1">
        <w:rPr>
          <w:rFonts w:ascii="Book Antiqua" w:hAnsi="Book Antiqua"/>
          <w:sz w:val="24"/>
          <w:szCs w:val="24"/>
        </w:rPr>
        <w:t xml:space="preserve">Total Market ETF, </w:t>
      </w:r>
      <w:r w:rsidR="004A38DD">
        <w:rPr>
          <w:rFonts w:ascii="Book Antiqua" w:hAnsi="Book Antiqua"/>
          <w:sz w:val="24"/>
          <w:szCs w:val="24"/>
        </w:rPr>
        <w:t>VTI</w:t>
      </w:r>
      <w:r w:rsidR="00A95714">
        <w:rPr>
          <w:rFonts w:ascii="Book Antiqua" w:hAnsi="Book Antiqua"/>
          <w:sz w:val="24"/>
          <w:szCs w:val="24"/>
        </w:rPr>
        <w:t xml:space="preserve">.   </w:t>
      </w:r>
      <w:r w:rsidR="009149ED">
        <w:rPr>
          <w:rFonts w:ascii="Book Antiqua" w:hAnsi="Book Antiqua"/>
          <w:sz w:val="24"/>
          <w:szCs w:val="24"/>
        </w:rPr>
        <w:t xml:space="preserve">Of the eleven sectors, </w:t>
      </w:r>
      <w:proofErr w:type="gramStart"/>
      <w:r w:rsidR="007F3C30">
        <w:rPr>
          <w:rFonts w:ascii="Book Antiqua" w:hAnsi="Book Antiqua"/>
          <w:sz w:val="24"/>
          <w:szCs w:val="24"/>
        </w:rPr>
        <w:t>top</w:t>
      </w:r>
      <w:proofErr w:type="gramEnd"/>
      <w:r w:rsidR="007F3C30">
        <w:rPr>
          <w:rFonts w:ascii="Book Antiqua" w:hAnsi="Book Antiqua"/>
          <w:sz w:val="24"/>
          <w:szCs w:val="24"/>
        </w:rPr>
        <w:t xml:space="preserve"> </w:t>
      </w:r>
      <w:r w:rsidR="00950AEE">
        <w:rPr>
          <w:rFonts w:ascii="Book Antiqua" w:hAnsi="Book Antiqua"/>
          <w:sz w:val="24"/>
          <w:szCs w:val="24"/>
        </w:rPr>
        <w:t>perform</w:t>
      </w:r>
      <w:r w:rsidR="009149ED">
        <w:rPr>
          <w:rFonts w:ascii="Book Antiqua" w:hAnsi="Book Antiqua"/>
          <w:sz w:val="24"/>
          <w:szCs w:val="24"/>
        </w:rPr>
        <w:t xml:space="preserve">er </w:t>
      </w:r>
      <w:r w:rsidR="00C6431B">
        <w:rPr>
          <w:rFonts w:ascii="Book Antiqua" w:hAnsi="Book Antiqua"/>
          <w:sz w:val="24"/>
          <w:szCs w:val="24"/>
        </w:rPr>
        <w:t xml:space="preserve">was </w:t>
      </w:r>
      <w:r w:rsidR="00DA5FF8">
        <w:rPr>
          <w:rFonts w:ascii="Book Antiqua" w:hAnsi="Book Antiqua"/>
          <w:sz w:val="24"/>
          <w:szCs w:val="24"/>
        </w:rPr>
        <w:t>Information Technology</w:t>
      </w:r>
      <w:r w:rsidR="00C6431B">
        <w:rPr>
          <w:rFonts w:ascii="Book Antiqua" w:hAnsi="Book Antiqua"/>
          <w:sz w:val="24"/>
          <w:szCs w:val="24"/>
        </w:rPr>
        <w:t>, whose ETF (</w:t>
      </w:r>
      <w:r w:rsidR="00DA5FF8">
        <w:rPr>
          <w:rFonts w:ascii="Book Antiqua" w:hAnsi="Book Antiqua"/>
          <w:sz w:val="24"/>
          <w:szCs w:val="24"/>
        </w:rPr>
        <w:t>VGT</w:t>
      </w:r>
      <w:r w:rsidR="004A38DD">
        <w:rPr>
          <w:rFonts w:ascii="Book Antiqua" w:hAnsi="Book Antiqua"/>
          <w:sz w:val="24"/>
          <w:szCs w:val="24"/>
        </w:rPr>
        <w:t>)</w:t>
      </w:r>
      <w:r w:rsidR="00C6431B">
        <w:rPr>
          <w:rFonts w:ascii="Book Antiqua" w:hAnsi="Book Antiqua"/>
          <w:sz w:val="24"/>
          <w:szCs w:val="24"/>
        </w:rPr>
        <w:t xml:space="preserve"> delivered </w:t>
      </w:r>
      <w:r w:rsidR="00950AEE">
        <w:rPr>
          <w:rFonts w:ascii="Book Antiqua" w:hAnsi="Book Antiqua"/>
          <w:sz w:val="24"/>
          <w:szCs w:val="24"/>
        </w:rPr>
        <w:t>a total return for the year of 52.5%</w:t>
      </w:r>
      <w:r w:rsidR="00C6431B">
        <w:rPr>
          <w:rFonts w:ascii="Book Antiqua" w:hAnsi="Book Antiqua"/>
          <w:sz w:val="24"/>
          <w:szCs w:val="24"/>
        </w:rPr>
        <w:t xml:space="preserve">.  The tech sector’s performance aligned with </w:t>
      </w:r>
      <w:proofErr w:type="gramStart"/>
      <w:r w:rsidR="00C6431B">
        <w:rPr>
          <w:rFonts w:ascii="Book Antiqua" w:hAnsi="Book Antiqua"/>
          <w:sz w:val="24"/>
          <w:szCs w:val="24"/>
        </w:rPr>
        <w:t>forecast</w:t>
      </w:r>
      <w:r w:rsidR="00CE29D1">
        <w:rPr>
          <w:rFonts w:ascii="Book Antiqua" w:hAnsi="Book Antiqua"/>
          <w:sz w:val="24"/>
          <w:szCs w:val="24"/>
        </w:rPr>
        <w:t>s</w:t>
      </w:r>
      <w:r w:rsidR="00C6431B">
        <w:rPr>
          <w:rFonts w:ascii="Book Antiqua" w:hAnsi="Book Antiqua"/>
          <w:sz w:val="24"/>
          <w:szCs w:val="24"/>
        </w:rPr>
        <w:t>,</w:t>
      </w:r>
      <w:proofErr w:type="gramEnd"/>
      <w:r w:rsidR="00C6431B">
        <w:rPr>
          <w:rFonts w:ascii="Book Antiqua" w:hAnsi="Book Antiqua"/>
          <w:sz w:val="24"/>
          <w:szCs w:val="24"/>
        </w:rPr>
        <w:t xml:space="preserve"> </w:t>
      </w:r>
      <w:r w:rsidR="00950AEE">
        <w:rPr>
          <w:rFonts w:ascii="Book Antiqua" w:hAnsi="Book Antiqua"/>
          <w:sz w:val="24"/>
          <w:szCs w:val="24"/>
        </w:rPr>
        <w:t xml:space="preserve">the sector was expected to be one </w:t>
      </w:r>
      <w:r w:rsidR="00C6431B">
        <w:rPr>
          <w:rFonts w:ascii="Book Antiqua" w:hAnsi="Book Antiqua"/>
          <w:sz w:val="24"/>
          <w:szCs w:val="24"/>
        </w:rPr>
        <w:t xml:space="preserve">of </w:t>
      </w:r>
      <w:r w:rsidR="00950AEE">
        <w:rPr>
          <w:rFonts w:ascii="Book Antiqua" w:hAnsi="Book Antiqua"/>
          <w:sz w:val="24"/>
          <w:szCs w:val="24"/>
        </w:rPr>
        <w:t xml:space="preserve">the top three for the year.  The Communications Services ETF (VOX) surprised many.  In January the sector was ranked eighth among eleven, but by year end its total return beat all but tech, giving back 44.6%.   Close behind, the Consumer Discretionary ETF (VCR) </w:t>
      </w:r>
      <w:r w:rsidR="004A38DD">
        <w:rPr>
          <w:rFonts w:ascii="Book Antiqua" w:hAnsi="Book Antiqua"/>
          <w:sz w:val="24"/>
          <w:szCs w:val="24"/>
        </w:rPr>
        <w:t>return</w:t>
      </w:r>
      <w:r w:rsidR="00950AEE">
        <w:rPr>
          <w:rFonts w:ascii="Book Antiqua" w:hAnsi="Book Antiqua"/>
          <w:sz w:val="24"/>
          <w:szCs w:val="24"/>
        </w:rPr>
        <w:t xml:space="preserve">ed 40.2% for the year.  </w:t>
      </w:r>
      <w:r w:rsidR="00D32A6B">
        <w:rPr>
          <w:rFonts w:ascii="Book Antiqua" w:hAnsi="Book Antiqua"/>
          <w:sz w:val="24"/>
          <w:szCs w:val="24"/>
        </w:rPr>
        <w:t>T</w:t>
      </w:r>
      <w:r w:rsidR="004A38DD">
        <w:rPr>
          <w:rFonts w:ascii="Book Antiqua" w:hAnsi="Book Antiqua"/>
          <w:sz w:val="24"/>
          <w:szCs w:val="24"/>
        </w:rPr>
        <w:t xml:space="preserve">he Financial sector (VFH) had been pegged to be the top performing sector for </w:t>
      </w:r>
      <w:r w:rsidR="00844AAC">
        <w:rPr>
          <w:rFonts w:ascii="Book Antiqua" w:hAnsi="Book Antiqua"/>
          <w:sz w:val="24"/>
          <w:szCs w:val="24"/>
        </w:rPr>
        <w:t xml:space="preserve">2023; operational earnings in the sector were expected to grow </w:t>
      </w:r>
      <w:r w:rsidR="003B1D91">
        <w:rPr>
          <w:rFonts w:ascii="Book Antiqua" w:hAnsi="Book Antiqua"/>
          <w:sz w:val="24"/>
          <w:szCs w:val="24"/>
        </w:rPr>
        <w:t xml:space="preserve">more than </w:t>
      </w:r>
      <w:r w:rsidR="00844AAC">
        <w:rPr>
          <w:rFonts w:ascii="Book Antiqua" w:hAnsi="Book Antiqua"/>
          <w:sz w:val="24"/>
          <w:szCs w:val="24"/>
        </w:rPr>
        <w:t>35%</w:t>
      </w:r>
      <w:r w:rsidR="004A38DD">
        <w:rPr>
          <w:rFonts w:ascii="Book Antiqua" w:hAnsi="Book Antiqua"/>
          <w:sz w:val="24"/>
          <w:szCs w:val="24"/>
        </w:rPr>
        <w:t xml:space="preserve">.  </w:t>
      </w:r>
      <w:r w:rsidR="00844AAC">
        <w:rPr>
          <w:rFonts w:ascii="Book Antiqua" w:hAnsi="Book Antiqua"/>
          <w:sz w:val="24"/>
          <w:szCs w:val="24"/>
        </w:rPr>
        <w:t>However, t</w:t>
      </w:r>
      <w:r w:rsidR="004A38DD">
        <w:rPr>
          <w:rFonts w:ascii="Book Antiqua" w:hAnsi="Book Antiqua"/>
          <w:sz w:val="24"/>
          <w:szCs w:val="24"/>
        </w:rPr>
        <w:t xml:space="preserve">he bank scare of March destroyed those prospects, and the sector turned negative for months.  </w:t>
      </w:r>
      <w:r w:rsidR="00F95A6A">
        <w:rPr>
          <w:rFonts w:ascii="Book Antiqua" w:hAnsi="Book Antiqua"/>
          <w:sz w:val="24"/>
          <w:szCs w:val="24"/>
        </w:rPr>
        <w:t xml:space="preserve">We can report that VFH </w:t>
      </w:r>
      <w:r w:rsidR="00D32A6B">
        <w:rPr>
          <w:rFonts w:ascii="Book Antiqua" w:hAnsi="Book Antiqua"/>
          <w:sz w:val="24"/>
          <w:szCs w:val="24"/>
        </w:rPr>
        <w:t>has recovered</w:t>
      </w:r>
      <w:r w:rsidR="00F95A6A">
        <w:rPr>
          <w:rFonts w:ascii="Book Antiqua" w:hAnsi="Book Antiqua"/>
          <w:sz w:val="24"/>
          <w:szCs w:val="24"/>
        </w:rPr>
        <w:t xml:space="preserve">, crossing from negative to </w:t>
      </w:r>
      <w:r w:rsidR="00B44227">
        <w:rPr>
          <w:rFonts w:ascii="Book Antiqua" w:hAnsi="Book Antiqua"/>
          <w:sz w:val="24"/>
          <w:szCs w:val="24"/>
        </w:rPr>
        <w:t xml:space="preserve">a </w:t>
      </w:r>
      <w:r w:rsidR="00172D71">
        <w:rPr>
          <w:rFonts w:ascii="Book Antiqua" w:hAnsi="Book Antiqua"/>
          <w:sz w:val="24"/>
          <w:szCs w:val="24"/>
        </w:rPr>
        <w:t xml:space="preserve">positive </w:t>
      </w:r>
      <w:r w:rsidR="00D32A6B">
        <w:rPr>
          <w:rFonts w:ascii="Book Antiqua" w:hAnsi="Book Antiqua"/>
          <w:sz w:val="24"/>
          <w:szCs w:val="24"/>
        </w:rPr>
        <w:t>1</w:t>
      </w:r>
      <w:r w:rsidR="00F95A6A">
        <w:rPr>
          <w:rFonts w:ascii="Book Antiqua" w:hAnsi="Book Antiqua"/>
          <w:sz w:val="24"/>
          <w:szCs w:val="24"/>
        </w:rPr>
        <w:t>3.</w:t>
      </w:r>
      <w:r w:rsidR="00D32A6B">
        <w:rPr>
          <w:rFonts w:ascii="Book Antiqua" w:hAnsi="Book Antiqua"/>
          <w:sz w:val="24"/>
          <w:szCs w:val="24"/>
        </w:rPr>
        <w:t>8</w:t>
      </w:r>
      <w:r w:rsidR="00F95A6A">
        <w:rPr>
          <w:rFonts w:ascii="Book Antiqua" w:hAnsi="Book Antiqua"/>
          <w:sz w:val="24"/>
          <w:szCs w:val="24"/>
        </w:rPr>
        <w:t>%</w:t>
      </w:r>
      <w:r w:rsidR="00172D71">
        <w:rPr>
          <w:rFonts w:ascii="Book Antiqua" w:hAnsi="Book Antiqua"/>
          <w:sz w:val="24"/>
          <w:szCs w:val="24"/>
        </w:rPr>
        <w:t xml:space="preserve"> return</w:t>
      </w:r>
      <w:r w:rsidR="00D32A6B">
        <w:rPr>
          <w:rFonts w:ascii="Book Antiqua" w:hAnsi="Book Antiqua"/>
          <w:sz w:val="24"/>
          <w:szCs w:val="24"/>
        </w:rPr>
        <w:t xml:space="preserve"> for the year.  </w:t>
      </w:r>
      <w:proofErr w:type="gramStart"/>
      <w:r w:rsidR="00D32A6B">
        <w:rPr>
          <w:rFonts w:ascii="Book Antiqua" w:hAnsi="Book Antiqua"/>
          <w:sz w:val="24"/>
          <w:szCs w:val="24"/>
        </w:rPr>
        <w:t>Least</w:t>
      </w:r>
      <w:proofErr w:type="gramEnd"/>
      <w:r w:rsidR="00D32A6B">
        <w:rPr>
          <w:rFonts w:ascii="Book Antiqua" w:hAnsi="Book Antiqua"/>
          <w:sz w:val="24"/>
          <w:szCs w:val="24"/>
        </w:rPr>
        <w:t xml:space="preserve"> among the sectors was Utilities (VFU), hurting with a negative -7.5% return.  Energy (VDE), after a monstrous 2022 (6</w:t>
      </w:r>
      <w:r w:rsidR="00CE29D1">
        <w:rPr>
          <w:rFonts w:ascii="Book Antiqua" w:hAnsi="Book Antiqua"/>
          <w:sz w:val="24"/>
          <w:szCs w:val="24"/>
        </w:rPr>
        <w:t>1.9</w:t>
      </w:r>
      <w:r w:rsidR="00D32A6B">
        <w:rPr>
          <w:rFonts w:ascii="Book Antiqua" w:hAnsi="Book Antiqua"/>
          <w:sz w:val="24"/>
          <w:szCs w:val="24"/>
        </w:rPr>
        <w:t xml:space="preserve">%), also fared negatively, closing out </w:t>
      </w:r>
      <w:r w:rsidR="00C6431B">
        <w:rPr>
          <w:rFonts w:ascii="Book Antiqua" w:hAnsi="Book Antiqua"/>
          <w:sz w:val="24"/>
          <w:szCs w:val="24"/>
        </w:rPr>
        <w:t xml:space="preserve">the year </w:t>
      </w:r>
      <w:r w:rsidR="00D32A6B">
        <w:rPr>
          <w:rFonts w:ascii="Book Antiqua" w:hAnsi="Book Antiqua"/>
          <w:sz w:val="24"/>
          <w:szCs w:val="24"/>
        </w:rPr>
        <w:t xml:space="preserve">with a -0.1 return.  </w:t>
      </w:r>
      <w:r w:rsidR="00CE29D1">
        <w:rPr>
          <w:rFonts w:ascii="Book Antiqua" w:hAnsi="Book Antiqua"/>
          <w:sz w:val="24"/>
          <w:szCs w:val="24"/>
        </w:rPr>
        <w:t>It is now o</w:t>
      </w:r>
      <w:r w:rsidR="00D32A6B">
        <w:rPr>
          <w:rFonts w:ascii="Book Antiqua" w:hAnsi="Book Antiqua"/>
          <w:sz w:val="24"/>
          <w:szCs w:val="24"/>
        </w:rPr>
        <w:t>nward to 2024.</w:t>
      </w:r>
    </w:p>
    <w:p w14:paraId="6F787000" w14:textId="685A857C" w:rsidR="00D32A6B" w:rsidRDefault="00D32A6B" w:rsidP="004A2275">
      <w:pPr>
        <w:rPr>
          <w:rFonts w:ascii="Book Antiqua" w:hAnsi="Book Antiqua"/>
          <w:sz w:val="24"/>
          <w:szCs w:val="24"/>
        </w:rPr>
      </w:pPr>
      <w:r>
        <w:rPr>
          <w:rFonts w:ascii="Book Antiqua" w:hAnsi="Book Antiqua"/>
          <w:sz w:val="24"/>
          <w:szCs w:val="24"/>
        </w:rPr>
        <w:t>The flip side to the sectors</w:t>
      </w:r>
      <w:r w:rsidR="00CE29D1">
        <w:rPr>
          <w:rFonts w:ascii="Book Antiqua" w:hAnsi="Book Antiqua"/>
          <w:sz w:val="24"/>
          <w:szCs w:val="24"/>
        </w:rPr>
        <w:t>’</w:t>
      </w:r>
      <w:r>
        <w:rPr>
          <w:rFonts w:ascii="Book Antiqua" w:hAnsi="Book Antiqua"/>
          <w:sz w:val="24"/>
          <w:szCs w:val="24"/>
        </w:rPr>
        <w:t xml:space="preserve"> 2023 performance was </w:t>
      </w:r>
      <w:r w:rsidR="00720BA4">
        <w:rPr>
          <w:rFonts w:ascii="Book Antiqua" w:hAnsi="Book Antiqua"/>
          <w:sz w:val="24"/>
          <w:szCs w:val="24"/>
        </w:rPr>
        <w:t xml:space="preserve">the </w:t>
      </w:r>
      <w:r>
        <w:rPr>
          <w:rFonts w:ascii="Book Antiqua" w:hAnsi="Book Antiqua"/>
          <w:sz w:val="24"/>
          <w:szCs w:val="24"/>
        </w:rPr>
        <w:t xml:space="preserve">handout, “A Look Ahead.”  The </w:t>
      </w:r>
      <w:r w:rsidR="00B44227">
        <w:rPr>
          <w:rFonts w:ascii="Book Antiqua" w:hAnsi="Book Antiqua"/>
          <w:sz w:val="24"/>
          <w:szCs w:val="24"/>
        </w:rPr>
        <w:t xml:space="preserve">2024 </w:t>
      </w:r>
      <w:r>
        <w:rPr>
          <w:rFonts w:ascii="Book Antiqua" w:hAnsi="Book Antiqua"/>
          <w:sz w:val="24"/>
          <w:szCs w:val="24"/>
        </w:rPr>
        <w:t>forecast</w:t>
      </w:r>
      <w:r w:rsidR="00CE29D1">
        <w:rPr>
          <w:rFonts w:ascii="Book Antiqua" w:hAnsi="Book Antiqua"/>
          <w:sz w:val="24"/>
          <w:szCs w:val="24"/>
        </w:rPr>
        <w:t>s</w:t>
      </w:r>
      <w:r>
        <w:rPr>
          <w:rFonts w:ascii="Book Antiqua" w:hAnsi="Book Antiqua"/>
          <w:sz w:val="24"/>
          <w:szCs w:val="24"/>
        </w:rPr>
        <w:t xml:space="preserve"> </w:t>
      </w:r>
      <w:r w:rsidR="00B44227">
        <w:rPr>
          <w:rFonts w:ascii="Book Antiqua" w:hAnsi="Book Antiqua"/>
          <w:sz w:val="24"/>
          <w:szCs w:val="24"/>
        </w:rPr>
        <w:t xml:space="preserve">of </w:t>
      </w:r>
      <w:r>
        <w:rPr>
          <w:rFonts w:ascii="Book Antiqua" w:hAnsi="Book Antiqua"/>
          <w:sz w:val="24"/>
          <w:szCs w:val="24"/>
        </w:rPr>
        <w:t>Operational Earnings for the S&amp;P 1500</w:t>
      </w:r>
      <w:r w:rsidR="000423FB">
        <w:rPr>
          <w:rFonts w:ascii="Book Antiqua" w:hAnsi="Book Antiqua"/>
          <w:sz w:val="24"/>
          <w:szCs w:val="24"/>
        </w:rPr>
        <w:t xml:space="preserve">, by sector, </w:t>
      </w:r>
      <w:r>
        <w:rPr>
          <w:rFonts w:ascii="Book Antiqua" w:hAnsi="Book Antiqua"/>
          <w:sz w:val="24"/>
          <w:szCs w:val="24"/>
        </w:rPr>
        <w:t>were compared against their actual performance in 2023.  W</w:t>
      </w:r>
      <w:r w:rsidR="000423FB">
        <w:rPr>
          <w:rFonts w:ascii="Book Antiqua" w:hAnsi="Book Antiqua"/>
          <w:sz w:val="24"/>
          <w:szCs w:val="24"/>
        </w:rPr>
        <w:t xml:space="preserve">ith this comparison in hand, </w:t>
      </w:r>
      <w:r w:rsidR="00397728">
        <w:rPr>
          <w:rFonts w:ascii="Book Antiqua" w:hAnsi="Book Antiqua"/>
          <w:sz w:val="24"/>
          <w:szCs w:val="24"/>
        </w:rPr>
        <w:t xml:space="preserve">the question naturally arises:  </w:t>
      </w:r>
      <w:r w:rsidR="000423FB">
        <w:rPr>
          <w:rFonts w:ascii="Book Antiqua" w:hAnsi="Book Antiqua"/>
          <w:sz w:val="24"/>
          <w:szCs w:val="24"/>
        </w:rPr>
        <w:t>w</w:t>
      </w:r>
      <w:r>
        <w:rPr>
          <w:rFonts w:ascii="Book Antiqua" w:hAnsi="Book Antiqua"/>
          <w:sz w:val="24"/>
          <w:szCs w:val="24"/>
        </w:rPr>
        <w:t xml:space="preserve">here is the </w:t>
      </w:r>
      <w:r w:rsidR="000423FB">
        <w:rPr>
          <w:rFonts w:ascii="Book Antiqua" w:hAnsi="Book Antiqua"/>
          <w:sz w:val="24"/>
          <w:szCs w:val="24"/>
        </w:rPr>
        <w:t xml:space="preserve">coming year’s </w:t>
      </w:r>
      <w:r>
        <w:rPr>
          <w:rFonts w:ascii="Book Antiqua" w:hAnsi="Book Antiqua"/>
          <w:sz w:val="24"/>
          <w:szCs w:val="24"/>
        </w:rPr>
        <w:t>growth likely to come from?</w:t>
      </w:r>
      <w:r w:rsidR="00B44227">
        <w:rPr>
          <w:rFonts w:ascii="Book Antiqua" w:hAnsi="Book Antiqua"/>
          <w:sz w:val="24"/>
          <w:szCs w:val="24"/>
        </w:rPr>
        <w:t xml:space="preserve">  </w:t>
      </w:r>
      <w:r w:rsidR="00D76FBC">
        <w:rPr>
          <w:rFonts w:ascii="Book Antiqua" w:hAnsi="Book Antiqua"/>
          <w:sz w:val="24"/>
          <w:szCs w:val="24"/>
        </w:rPr>
        <w:t>For example, the Health Care sector’s earnings per share in 2023 amounted to $68.62.  Forecast earnings for 2024 are estimated to be $91.45.  (Source: Howie Silverblatt of S&amp;P Global</w:t>
      </w:r>
      <w:r w:rsidR="00397728">
        <w:rPr>
          <w:rFonts w:ascii="Book Antiqua" w:hAnsi="Book Antiqua"/>
          <w:sz w:val="24"/>
          <w:szCs w:val="24"/>
        </w:rPr>
        <w:t>, as of January 2, 2024</w:t>
      </w:r>
      <w:r w:rsidR="00D76FBC">
        <w:rPr>
          <w:rFonts w:ascii="Book Antiqua" w:hAnsi="Book Antiqua"/>
          <w:sz w:val="24"/>
          <w:szCs w:val="24"/>
        </w:rPr>
        <w:t xml:space="preserve">). </w:t>
      </w:r>
      <w:r w:rsidR="00B44227">
        <w:rPr>
          <w:rFonts w:ascii="Book Antiqua" w:hAnsi="Book Antiqua"/>
          <w:sz w:val="24"/>
          <w:szCs w:val="24"/>
        </w:rPr>
        <w:t xml:space="preserve"> </w:t>
      </w:r>
      <w:r w:rsidR="00D76FBC">
        <w:rPr>
          <w:rFonts w:ascii="Book Antiqua" w:hAnsi="Book Antiqua"/>
          <w:sz w:val="24"/>
          <w:szCs w:val="24"/>
        </w:rPr>
        <w:t>These figures project to 33.3% growth in earnings, which is the highest among the eleven sectors.</w:t>
      </w:r>
      <w:r w:rsidR="00C6431B">
        <w:rPr>
          <w:rFonts w:ascii="Book Antiqua" w:hAnsi="Book Antiqua"/>
          <w:sz w:val="24"/>
          <w:szCs w:val="24"/>
        </w:rPr>
        <w:t xml:space="preserve">  </w:t>
      </w:r>
      <w:r w:rsidR="00E9308D">
        <w:rPr>
          <w:rFonts w:ascii="Book Antiqua" w:hAnsi="Book Antiqua"/>
          <w:sz w:val="24"/>
          <w:szCs w:val="24"/>
        </w:rPr>
        <w:t>S</w:t>
      </w:r>
      <w:r w:rsidR="00C6431B">
        <w:rPr>
          <w:rFonts w:ascii="Book Antiqua" w:hAnsi="Book Antiqua"/>
          <w:sz w:val="24"/>
          <w:szCs w:val="24"/>
        </w:rPr>
        <w:t xml:space="preserve">ince return follows earnings, we might reasonably expect Health Care to be one of the </w:t>
      </w:r>
      <w:proofErr w:type="gramStart"/>
      <w:r w:rsidR="00C6431B">
        <w:rPr>
          <w:rFonts w:ascii="Book Antiqua" w:hAnsi="Book Antiqua"/>
          <w:sz w:val="24"/>
          <w:szCs w:val="24"/>
        </w:rPr>
        <w:t>top</w:t>
      </w:r>
      <w:proofErr w:type="gramEnd"/>
      <w:r w:rsidR="00C6431B">
        <w:rPr>
          <w:rFonts w:ascii="Book Antiqua" w:hAnsi="Book Antiqua"/>
          <w:sz w:val="24"/>
          <w:szCs w:val="24"/>
        </w:rPr>
        <w:t xml:space="preserve"> - if not the top – performing sectors in 2024.  Also expected to do well is the Information Technology sector, whose ear</w:t>
      </w:r>
      <w:r w:rsidR="00A55F15">
        <w:rPr>
          <w:rFonts w:ascii="Book Antiqua" w:hAnsi="Book Antiqua"/>
          <w:sz w:val="24"/>
          <w:szCs w:val="24"/>
        </w:rPr>
        <w:t>n</w:t>
      </w:r>
      <w:r w:rsidR="00C6431B">
        <w:rPr>
          <w:rFonts w:ascii="Book Antiqua" w:hAnsi="Book Antiqua"/>
          <w:sz w:val="24"/>
          <w:szCs w:val="24"/>
        </w:rPr>
        <w:t>ings are expected to grow 27.0%.</w:t>
      </w:r>
      <w:r w:rsidR="00E9308D">
        <w:rPr>
          <w:rFonts w:ascii="Book Antiqua" w:hAnsi="Book Antiqua"/>
          <w:sz w:val="24"/>
          <w:szCs w:val="24"/>
        </w:rPr>
        <w:t xml:space="preserve">  What sectors might we avoid?  Least growth is expected within the Energy sector, whose projected earnings grow a mere 1.1%.  Also challenged </w:t>
      </w:r>
      <w:r w:rsidR="00CE29D1">
        <w:rPr>
          <w:rFonts w:ascii="Book Antiqua" w:hAnsi="Book Antiqua"/>
          <w:sz w:val="24"/>
          <w:szCs w:val="24"/>
        </w:rPr>
        <w:t>will be</w:t>
      </w:r>
      <w:r w:rsidR="00E9308D">
        <w:rPr>
          <w:rFonts w:ascii="Book Antiqua" w:hAnsi="Book Antiqua"/>
          <w:sz w:val="24"/>
          <w:szCs w:val="24"/>
        </w:rPr>
        <w:t xml:space="preserve"> the Utilities sector, with 2.9% expected earnings growth for the year.  We are promised monthly updates </w:t>
      </w:r>
      <w:r w:rsidR="00B15F45">
        <w:rPr>
          <w:rFonts w:ascii="Book Antiqua" w:hAnsi="Book Antiqua"/>
          <w:sz w:val="24"/>
          <w:szCs w:val="24"/>
        </w:rPr>
        <w:t>throughout</w:t>
      </w:r>
      <w:r w:rsidR="00E9308D">
        <w:rPr>
          <w:rFonts w:ascii="Book Antiqua" w:hAnsi="Book Antiqua"/>
          <w:sz w:val="24"/>
          <w:szCs w:val="24"/>
        </w:rPr>
        <w:t xml:space="preserve"> the year, we will be paying attention.    </w:t>
      </w:r>
      <w:r w:rsidR="00A55F15">
        <w:rPr>
          <w:rFonts w:ascii="Book Antiqua" w:hAnsi="Book Antiqua"/>
          <w:sz w:val="24"/>
          <w:szCs w:val="24"/>
        </w:rPr>
        <w:t xml:space="preserve">  </w:t>
      </w:r>
      <w:r w:rsidR="00CE1BEA">
        <w:rPr>
          <w:rFonts w:ascii="Book Antiqua" w:hAnsi="Book Antiqua"/>
          <w:sz w:val="24"/>
          <w:szCs w:val="24"/>
        </w:rPr>
        <w:t xml:space="preserve"> </w:t>
      </w:r>
      <w:r w:rsidR="00C6431B">
        <w:rPr>
          <w:rFonts w:ascii="Book Antiqua" w:hAnsi="Book Antiqua"/>
          <w:sz w:val="24"/>
          <w:szCs w:val="24"/>
        </w:rPr>
        <w:t xml:space="preserve">    </w:t>
      </w:r>
      <w:r w:rsidR="00B44227">
        <w:rPr>
          <w:rFonts w:ascii="Book Antiqua" w:hAnsi="Book Antiqua"/>
          <w:sz w:val="24"/>
          <w:szCs w:val="24"/>
        </w:rPr>
        <w:t xml:space="preserve"> </w:t>
      </w:r>
      <w:r w:rsidR="000423FB">
        <w:rPr>
          <w:rFonts w:ascii="Book Antiqua" w:hAnsi="Book Antiqua"/>
          <w:sz w:val="24"/>
          <w:szCs w:val="24"/>
        </w:rPr>
        <w:t xml:space="preserve"> </w:t>
      </w:r>
      <w:r>
        <w:rPr>
          <w:rFonts w:ascii="Book Antiqua" w:hAnsi="Book Antiqua"/>
          <w:sz w:val="24"/>
          <w:szCs w:val="24"/>
        </w:rPr>
        <w:t xml:space="preserve">  </w:t>
      </w:r>
    </w:p>
    <w:p w14:paraId="578D69E1" w14:textId="14EA3A01" w:rsidR="00E31C0F" w:rsidRDefault="002A679A" w:rsidP="004A2275">
      <w:pPr>
        <w:rPr>
          <w:rFonts w:ascii="Book Antiqua" w:hAnsi="Book Antiqua"/>
          <w:sz w:val="24"/>
          <w:szCs w:val="24"/>
        </w:rPr>
      </w:pPr>
      <w:r>
        <w:rPr>
          <w:rFonts w:ascii="Book Antiqua" w:hAnsi="Book Antiqua"/>
          <w:sz w:val="24"/>
          <w:szCs w:val="24"/>
        </w:rPr>
        <w:t xml:space="preserve">The final </w:t>
      </w:r>
      <w:r w:rsidR="00A33C12">
        <w:rPr>
          <w:rFonts w:ascii="Book Antiqua" w:hAnsi="Book Antiqua"/>
          <w:sz w:val="24"/>
          <w:szCs w:val="24"/>
        </w:rPr>
        <w:t xml:space="preserve">pair of </w:t>
      </w:r>
      <w:r>
        <w:rPr>
          <w:rFonts w:ascii="Book Antiqua" w:hAnsi="Book Antiqua"/>
          <w:sz w:val="24"/>
          <w:szCs w:val="24"/>
        </w:rPr>
        <w:t>handout</w:t>
      </w:r>
      <w:r w:rsidR="00A33C12">
        <w:rPr>
          <w:rFonts w:ascii="Book Antiqua" w:hAnsi="Book Antiqua"/>
          <w:sz w:val="24"/>
          <w:szCs w:val="24"/>
        </w:rPr>
        <w:t>s</w:t>
      </w:r>
      <w:r>
        <w:rPr>
          <w:rFonts w:ascii="Book Antiqua" w:hAnsi="Book Antiqua"/>
          <w:sz w:val="24"/>
          <w:szCs w:val="24"/>
        </w:rPr>
        <w:t xml:space="preserve"> </w:t>
      </w:r>
      <w:r w:rsidR="00395DB8">
        <w:rPr>
          <w:rFonts w:ascii="Book Antiqua" w:hAnsi="Book Antiqua"/>
          <w:sz w:val="24"/>
          <w:szCs w:val="24"/>
        </w:rPr>
        <w:t>update</w:t>
      </w:r>
      <w:r w:rsidR="00A33C12">
        <w:rPr>
          <w:rFonts w:ascii="Book Antiqua" w:hAnsi="Book Antiqua"/>
          <w:sz w:val="24"/>
          <w:szCs w:val="24"/>
        </w:rPr>
        <w:t xml:space="preserve">d the performance of </w:t>
      </w:r>
      <w:r w:rsidR="00395DB8">
        <w:rPr>
          <w:rFonts w:ascii="Book Antiqua" w:hAnsi="Book Antiqua"/>
          <w:sz w:val="24"/>
          <w:szCs w:val="24"/>
        </w:rPr>
        <w:t>the Breakfast Club’s</w:t>
      </w:r>
      <w:r w:rsidR="00720BA4">
        <w:rPr>
          <w:rFonts w:ascii="Book Antiqua" w:hAnsi="Book Antiqua"/>
          <w:sz w:val="24"/>
          <w:szCs w:val="24"/>
        </w:rPr>
        <w:t xml:space="preserve"> </w:t>
      </w:r>
      <w:r w:rsidR="00CE29D1">
        <w:rPr>
          <w:rFonts w:ascii="Book Antiqua" w:hAnsi="Book Antiqua"/>
          <w:sz w:val="24"/>
          <w:szCs w:val="24"/>
        </w:rPr>
        <w:t>two experimental</w:t>
      </w:r>
      <w:r w:rsidR="00395DB8">
        <w:rPr>
          <w:rFonts w:ascii="Book Antiqua" w:hAnsi="Book Antiqua"/>
          <w:sz w:val="24"/>
          <w:szCs w:val="24"/>
        </w:rPr>
        <w:t xml:space="preserve"> portfolios, the Concentrated Large Cap </w:t>
      </w:r>
      <w:proofErr w:type="gramStart"/>
      <w:r w:rsidR="00395DB8">
        <w:rPr>
          <w:rFonts w:ascii="Book Antiqua" w:hAnsi="Book Antiqua"/>
          <w:sz w:val="24"/>
          <w:szCs w:val="24"/>
        </w:rPr>
        <w:t>Portfolio</w:t>
      </w:r>
      <w:proofErr w:type="gramEnd"/>
      <w:r w:rsidR="00A33C12">
        <w:rPr>
          <w:rFonts w:ascii="Book Antiqua" w:hAnsi="Book Antiqua"/>
          <w:sz w:val="24"/>
          <w:szCs w:val="24"/>
        </w:rPr>
        <w:t xml:space="preserve"> and the Small Cap Swinging </w:t>
      </w:r>
      <w:r w:rsidR="00BB0B71">
        <w:rPr>
          <w:rFonts w:ascii="Book Antiqua" w:hAnsi="Book Antiqua"/>
          <w:sz w:val="24"/>
          <w:szCs w:val="24"/>
        </w:rPr>
        <w:t>for</w:t>
      </w:r>
      <w:r w:rsidR="00A33C12">
        <w:rPr>
          <w:rFonts w:ascii="Book Antiqua" w:hAnsi="Book Antiqua"/>
          <w:sz w:val="24"/>
          <w:szCs w:val="24"/>
        </w:rPr>
        <w:t xml:space="preserve"> the Fences Portfolio</w:t>
      </w:r>
      <w:r w:rsidR="00395DB8">
        <w:rPr>
          <w:rFonts w:ascii="Book Antiqua" w:hAnsi="Book Antiqua"/>
          <w:sz w:val="24"/>
          <w:szCs w:val="24"/>
        </w:rPr>
        <w:t>.</w:t>
      </w:r>
      <w:r w:rsidR="00844AAC">
        <w:rPr>
          <w:rFonts w:ascii="Book Antiqua" w:hAnsi="Book Antiqua"/>
          <w:sz w:val="24"/>
          <w:szCs w:val="24"/>
        </w:rPr>
        <w:t xml:space="preserve">  </w:t>
      </w:r>
      <w:r w:rsidR="00A33C12">
        <w:rPr>
          <w:rFonts w:ascii="Book Antiqua" w:hAnsi="Book Antiqua"/>
          <w:sz w:val="24"/>
          <w:szCs w:val="24"/>
        </w:rPr>
        <w:t xml:space="preserve">The Concentrated portfolio was formed in June to provide a </w:t>
      </w:r>
      <w:proofErr w:type="gramStart"/>
      <w:r w:rsidR="00A33C12">
        <w:rPr>
          <w:rFonts w:ascii="Book Antiqua" w:hAnsi="Book Antiqua"/>
          <w:sz w:val="24"/>
          <w:szCs w:val="24"/>
        </w:rPr>
        <w:t>reality based</w:t>
      </w:r>
      <w:proofErr w:type="gramEnd"/>
      <w:r w:rsidR="00A33C12">
        <w:rPr>
          <w:rFonts w:ascii="Book Antiqua" w:hAnsi="Book Antiqua"/>
          <w:sz w:val="24"/>
          <w:szCs w:val="24"/>
        </w:rPr>
        <w:t xml:space="preserve"> </w:t>
      </w:r>
      <w:r w:rsidR="00E31C0F">
        <w:rPr>
          <w:rFonts w:ascii="Book Antiqua" w:hAnsi="Book Antiqua"/>
          <w:sz w:val="24"/>
          <w:szCs w:val="24"/>
        </w:rPr>
        <w:t xml:space="preserve">answer </w:t>
      </w:r>
      <w:r w:rsidR="00A33C12">
        <w:rPr>
          <w:rFonts w:ascii="Book Antiqua" w:hAnsi="Book Antiqua"/>
          <w:sz w:val="24"/>
          <w:szCs w:val="24"/>
        </w:rPr>
        <w:t>to the question</w:t>
      </w:r>
      <w:r w:rsidR="00844AAC">
        <w:rPr>
          <w:rFonts w:ascii="Book Antiqua" w:hAnsi="Book Antiqua"/>
          <w:sz w:val="24"/>
          <w:szCs w:val="24"/>
        </w:rPr>
        <w:t xml:space="preserve">: how would a portfolio perform </w:t>
      </w:r>
      <w:r w:rsidR="009D0E2C">
        <w:rPr>
          <w:rFonts w:ascii="Book Antiqua" w:hAnsi="Book Antiqua"/>
          <w:sz w:val="24"/>
          <w:szCs w:val="24"/>
        </w:rPr>
        <w:t xml:space="preserve">going forward </w:t>
      </w:r>
      <w:r w:rsidR="00844AAC">
        <w:rPr>
          <w:rFonts w:ascii="Book Antiqua" w:hAnsi="Book Antiqua"/>
          <w:sz w:val="24"/>
          <w:szCs w:val="24"/>
        </w:rPr>
        <w:t>that was comp</w:t>
      </w:r>
      <w:r w:rsidR="009D0E2C">
        <w:rPr>
          <w:rFonts w:ascii="Book Antiqua" w:hAnsi="Book Antiqua"/>
          <w:sz w:val="24"/>
          <w:szCs w:val="24"/>
        </w:rPr>
        <w:t>ris</w:t>
      </w:r>
      <w:r w:rsidR="00844AAC">
        <w:rPr>
          <w:rFonts w:ascii="Book Antiqua" w:hAnsi="Book Antiqua"/>
          <w:sz w:val="24"/>
          <w:szCs w:val="24"/>
        </w:rPr>
        <w:t>ed of large cap stocks</w:t>
      </w:r>
      <w:r w:rsidR="009D0E2C">
        <w:rPr>
          <w:rFonts w:ascii="Book Antiqua" w:hAnsi="Book Antiqua"/>
          <w:sz w:val="24"/>
          <w:szCs w:val="24"/>
        </w:rPr>
        <w:t xml:space="preserve"> only, </w:t>
      </w:r>
      <w:r w:rsidR="00844AAC">
        <w:rPr>
          <w:rFonts w:ascii="Book Antiqua" w:hAnsi="Book Antiqua"/>
          <w:sz w:val="24"/>
          <w:szCs w:val="24"/>
        </w:rPr>
        <w:t xml:space="preserve">selected from the top three-four performing sectors?  (Large caps only </w:t>
      </w:r>
      <w:r w:rsidR="005E6C28">
        <w:rPr>
          <w:rFonts w:ascii="Book Antiqua" w:hAnsi="Book Antiqua"/>
          <w:sz w:val="24"/>
          <w:szCs w:val="24"/>
        </w:rPr>
        <w:t xml:space="preserve">would be chosen </w:t>
      </w:r>
      <w:r w:rsidR="00844AAC">
        <w:rPr>
          <w:rFonts w:ascii="Book Antiqua" w:hAnsi="Book Antiqua"/>
          <w:sz w:val="24"/>
          <w:szCs w:val="24"/>
        </w:rPr>
        <w:t>because</w:t>
      </w:r>
      <w:r w:rsidR="009D0E2C">
        <w:rPr>
          <w:rFonts w:ascii="Book Antiqua" w:hAnsi="Book Antiqua"/>
          <w:sz w:val="24"/>
          <w:szCs w:val="24"/>
        </w:rPr>
        <w:t xml:space="preserve"> their returns were multiples higher than returns from the small caps at the time.)  Top sectors were Information Technology, Communication Services, Consumer Discretionary and Industrials.  Stocks drawn from these sectors were ranked by quality, value and </w:t>
      </w:r>
      <w:r w:rsidR="009D0E2C">
        <w:rPr>
          <w:rFonts w:ascii="Book Antiqua" w:hAnsi="Book Antiqua"/>
          <w:sz w:val="24"/>
          <w:szCs w:val="24"/>
        </w:rPr>
        <w:lastRenderedPageBreak/>
        <w:t xml:space="preserve">momentum criteria, and the top twenty </w:t>
      </w:r>
      <w:r w:rsidR="005E6C28">
        <w:rPr>
          <w:rFonts w:ascii="Book Antiqua" w:hAnsi="Book Antiqua"/>
          <w:sz w:val="24"/>
          <w:szCs w:val="24"/>
        </w:rPr>
        <w:t>entered</w:t>
      </w:r>
      <w:r w:rsidR="003B1D91">
        <w:rPr>
          <w:rFonts w:ascii="Book Antiqua" w:hAnsi="Book Antiqua"/>
          <w:sz w:val="24"/>
          <w:szCs w:val="24"/>
        </w:rPr>
        <w:t xml:space="preserve"> the portfolio</w:t>
      </w:r>
      <w:r w:rsidR="009D0E2C">
        <w:rPr>
          <w:rFonts w:ascii="Book Antiqua" w:hAnsi="Book Antiqua"/>
          <w:sz w:val="24"/>
          <w:szCs w:val="24"/>
        </w:rPr>
        <w:t>.</w:t>
      </w:r>
      <w:r w:rsidR="005E6C28">
        <w:rPr>
          <w:rFonts w:ascii="Book Antiqua" w:hAnsi="Book Antiqua"/>
          <w:sz w:val="24"/>
          <w:szCs w:val="24"/>
        </w:rPr>
        <w:t xml:space="preserve">  T</w:t>
      </w:r>
      <w:r w:rsidR="00A33C12">
        <w:rPr>
          <w:rFonts w:ascii="Book Antiqua" w:hAnsi="Book Antiqua"/>
          <w:sz w:val="24"/>
          <w:szCs w:val="24"/>
        </w:rPr>
        <w:t xml:space="preserve">his portfolio has done very well, far outperforming its comparable index, the S&amp;P 500 ETF, VOO.  </w:t>
      </w:r>
      <w:r w:rsidR="007430E5">
        <w:rPr>
          <w:rFonts w:ascii="Book Antiqua" w:hAnsi="Book Antiqua"/>
          <w:sz w:val="24"/>
          <w:szCs w:val="24"/>
        </w:rPr>
        <w:t xml:space="preserve">From July 11 to December 31, this portfolio has returned 19.0%.  Its index, VOO, has </w:t>
      </w:r>
      <w:proofErr w:type="gramStart"/>
      <w:r w:rsidR="007430E5">
        <w:rPr>
          <w:rFonts w:ascii="Book Antiqua" w:hAnsi="Book Antiqua"/>
          <w:sz w:val="24"/>
          <w:szCs w:val="24"/>
        </w:rPr>
        <w:t>returned</w:t>
      </w:r>
      <w:proofErr w:type="gramEnd"/>
      <w:r w:rsidR="007430E5">
        <w:rPr>
          <w:rFonts w:ascii="Book Antiqua" w:hAnsi="Book Antiqua"/>
          <w:sz w:val="24"/>
          <w:szCs w:val="24"/>
        </w:rPr>
        <w:t xml:space="preserve"> 8.2% over the same period.  We will continue </w:t>
      </w:r>
      <w:r w:rsidR="00E328C1">
        <w:rPr>
          <w:rFonts w:ascii="Book Antiqua" w:hAnsi="Book Antiqua"/>
          <w:sz w:val="24"/>
          <w:szCs w:val="24"/>
        </w:rPr>
        <w:t xml:space="preserve">to follow </w:t>
      </w:r>
      <w:r w:rsidR="007430E5">
        <w:rPr>
          <w:rFonts w:ascii="Book Antiqua" w:hAnsi="Book Antiqua"/>
          <w:sz w:val="24"/>
          <w:szCs w:val="24"/>
        </w:rPr>
        <w:t xml:space="preserve">this portfolio </w:t>
      </w:r>
      <w:r w:rsidR="00E328C1">
        <w:rPr>
          <w:rFonts w:ascii="Book Antiqua" w:hAnsi="Book Antiqua"/>
          <w:sz w:val="24"/>
          <w:szCs w:val="24"/>
        </w:rPr>
        <w:t xml:space="preserve">so that we may have </w:t>
      </w:r>
      <w:r w:rsidR="007430E5">
        <w:rPr>
          <w:rFonts w:ascii="Book Antiqua" w:hAnsi="Book Antiqua"/>
          <w:sz w:val="24"/>
          <w:szCs w:val="24"/>
        </w:rPr>
        <w:t xml:space="preserve">a </w:t>
      </w:r>
      <w:r w:rsidR="002B24D0">
        <w:rPr>
          <w:rFonts w:ascii="Book Antiqua" w:hAnsi="Book Antiqua"/>
          <w:sz w:val="24"/>
          <w:szCs w:val="24"/>
        </w:rPr>
        <w:t>12-month</w:t>
      </w:r>
      <w:r w:rsidR="007430E5">
        <w:rPr>
          <w:rFonts w:ascii="Book Antiqua" w:hAnsi="Book Antiqua"/>
          <w:sz w:val="24"/>
          <w:szCs w:val="24"/>
        </w:rPr>
        <w:t xml:space="preserve"> performance comparison.  </w:t>
      </w:r>
      <w:r w:rsidR="005E6C28">
        <w:rPr>
          <w:rFonts w:ascii="Book Antiqua" w:hAnsi="Book Antiqua"/>
          <w:sz w:val="24"/>
          <w:szCs w:val="24"/>
        </w:rPr>
        <w:t xml:space="preserve">(Portfolio 43 has returned </w:t>
      </w:r>
      <w:r w:rsidR="007430E5">
        <w:rPr>
          <w:rFonts w:ascii="Book Antiqua" w:hAnsi="Book Antiqua"/>
          <w:sz w:val="24"/>
          <w:szCs w:val="24"/>
        </w:rPr>
        <w:t>5.5</w:t>
      </w:r>
      <w:r w:rsidR="005E6C28">
        <w:rPr>
          <w:rFonts w:ascii="Book Antiqua" w:hAnsi="Book Antiqua"/>
          <w:sz w:val="24"/>
          <w:szCs w:val="24"/>
        </w:rPr>
        <w:t>% over roughly the same time frame.)</w:t>
      </w:r>
      <w:r w:rsidR="002741BA">
        <w:rPr>
          <w:rFonts w:ascii="Book Antiqua" w:hAnsi="Book Antiqua"/>
          <w:sz w:val="24"/>
          <w:szCs w:val="24"/>
        </w:rPr>
        <w:t xml:space="preserve">  </w:t>
      </w:r>
      <w:r w:rsidR="005E6C28">
        <w:rPr>
          <w:rFonts w:ascii="Book Antiqua" w:hAnsi="Book Antiqua"/>
          <w:sz w:val="24"/>
          <w:szCs w:val="24"/>
        </w:rPr>
        <w:t xml:space="preserve"> </w:t>
      </w:r>
      <w:r w:rsidR="009D0E2C">
        <w:rPr>
          <w:rFonts w:ascii="Book Antiqua" w:hAnsi="Book Antiqua"/>
          <w:sz w:val="24"/>
          <w:szCs w:val="24"/>
        </w:rPr>
        <w:t xml:space="preserve">        </w:t>
      </w:r>
      <w:r w:rsidR="00395DB8">
        <w:rPr>
          <w:rFonts w:ascii="Book Antiqua" w:hAnsi="Book Antiqua"/>
          <w:sz w:val="24"/>
          <w:szCs w:val="24"/>
        </w:rPr>
        <w:t xml:space="preserve">  </w:t>
      </w:r>
      <w:r w:rsidR="00B51845">
        <w:rPr>
          <w:rFonts w:ascii="Book Antiqua" w:hAnsi="Book Antiqua"/>
          <w:sz w:val="24"/>
          <w:szCs w:val="24"/>
        </w:rPr>
        <w:t xml:space="preserve">  </w:t>
      </w:r>
      <w:r w:rsidR="00487BFB">
        <w:rPr>
          <w:rFonts w:ascii="Book Antiqua" w:hAnsi="Book Antiqua"/>
          <w:sz w:val="24"/>
          <w:szCs w:val="24"/>
        </w:rPr>
        <w:t xml:space="preserve">  </w:t>
      </w:r>
      <w:r w:rsidR="00BE0B4C">
        <w:rPr>
          <w:rFonts w:ascii="Book Antiqua" w:hAnsi="Book Antiqua"/>
          <w:sz w:val="24"/>
          <w:szCs w:val="24"/>
        </w:rPr>
        <w:t xml:space="preserve">   </w:t>
      </w:r>
      <w:r w:rsidR="00682B15">
        <w:rPr>
          <w:rFonts w:ascii="Book Antiqua" w:hAnsi="Book Antiqua"/>
          <w:sz w:val="24"/>
          <w:szCs w:val="24"/>
        </w:rPr>
        <w:t xml:space="preserve">      </w:t>
      </w:r>
      <w:r w:rsidR="00682A12">
        <w:rPr>
          <w:rFonts w:ascii="Book Antiqua" w:hAnsi="Book Antiqua"/>
          <w:sz w:val="24"/>
          <w:szCs w:val="24"/>
        </w:rPr>
        <w:t xml:space="preserve">  </w:t>
      </w:r>
      <w:r w:rsidR="00FC7458">
        <w:rPr>
          <w:rFonts w:ascii="Book Antiqua" w:hAnsi="Book Antiqua"/>
          <w:sz w:val="24"/>
          <w:szCs w:val="24"/>
        </w:rPr>
        <w:t xml:space="preserve">  </w:t>
      </w:r>
      <w:r w:rsidR="0018144E">
        <w:rPr>
          <w:rFonts w:ascii="Book Antiqua" w:hAnsi="Book Antiqua"/>
          <w:sz w:val="24"/>
          <w:szCs w:val="24"/>
        </w:rPr>
        <w:t xml:space="preserve">  </w:t>
      </w:r>
      <w:r w:rsidR="009710EB">
        <w:rPr>
          <w:rFonts w:ascii="Book Antiqua" w:hAnsi="Book Antiqua"/>
          <w:sz w:val="24"/>
          <w:szCs w:val="24"/>
        </w:rPr>
        <w:t xml:space="preserve">  </w:t>
      </w:r>
      <w:r w:rsidR="00C5112C">
        <w:rPr>
          <w:rFonts w:ascii="Book Antiqua" w:hAnsi="Book Antiqua"/>
          <w:sz w:val="24"/>
          <w:szCs w:val="24"/>
        </w:rPr>
        <w:t xml:space="preserve">         </w:t>
      </w:r>
    </w:p>
    <w:p w14:paraId="274B7204" w14:textId="41248888" w:rsidR="00AD0248" w:rsidRDefault="00E31C0F" w:rsidP="004A2275">
      <w:pPr>
        <w:rPr>
          <w:rFonts w:ascii="Book Antiqua" w:hAnsi="Book Antiqua"/>
          <w:sz w:val="24"/>
          <w:szCs w:val="24"/>
        </w:rPr>
      </w:pPr>
      <w:r>
        <w:rPr>
          <w:rFonts w:ascii="Book Antiqua" w:hAnsi="Book Antiqua"/>
          <w:sz w:val="24"/>
          <w:szCs w:val="24"/>
        </w:rPr>
        <w:t>The Swinging for the Fences Portfolio ends with this December report</w:t>
      </w:r>
      <w:r w:rsidR="005F73DA">
        <w:rPr>
          <w:rFonts w:ascii="Book Antiqua" w:hAnsi="Book Antiqua"/>
          <w:sz w:val="24"/>
          <w:szCs w:val="24"/>
        </w:rPr>
        <w:t xml:space="preserve">, and its </w:t>
      </w:r>
      <w:r>
        <w:rPr>
          <w:rFonts w:ascii="Book Antiqua" w:hAnsi="Book Antiqua"/>
          <w:sz w:val="24"/>
          <w:szCs w:val="24"/>
        </w:rPr>
        <w:t xml:space="preserve">performance is instructive on </w:t>
      </w:r>
      <w:proofErr w:type="gramStart"/>
      <w:r>
        <w:rPr>
          <w:rFonts w:ascii="Book Antiqua" w:hAnsi="Book Antiqua"/>
          <w:sz w:val="24"/>
          <w:szCs w:val="24"/>
        </w:rPr>
        <w:t>a number of</w:t>
      </w:r>
      <w:proofErr w:type="gramEnd"/>
      <w:r>
        <w:rPr>
          <w:rFonts w:ascii="Book Antiqua" w:hAnsi="Book Antiqua"/>
          <w:sz w:val="24"/>
          <w:szCs w:val="24"/>
        </w:rPr>
        <w:t xml:space="preserve"> </w:t>
      </w:r>
      <w:r w:rsidR="005F73DA">
        <w:rPr>
          <w:rFonts w:ascii="Book Antiqua" w:hAnsi="Book Antiqua"/>
          <w:sz w:val="24"/>
          <w:szCs w:val="24"/>
        </w:rPr>
        <w:t xml:space="preserve">considerations </w:t>
      </w:r>
      <w:r w:rsidR="00787E5D">
        <w:rPr>
          <w:rFonts w:ascii="Book Antiqua" w:hAnsi="Book Antiqua"/>
          <w:sz w:val="24"/>
          <w:szCs w:val="24"/>
        </w:rPr>
        <w:t xml:space="preserve">for investing.  </w:t>
      </w:r>
      <w:r>
        <w:rPr>
          <w:rFonts w:ascii="Book Antiqua" w:hAnsi="Book Antiqua"/>
          <w:sz w:val="24"/>
          <w:szCs w:val="24"/>
        </w:rPr>
        <w:t>The portfolio outperformed its index, the Vanguard Small Cap Index ETF, VB.  Though by a small margin, 15.9% to 15.6%.  (Th</w:t>
      </w:r>
      <w:r w:rsidR="00F90308">
        <w:rPr>
          <w:rFonts w:ascii="Book Antiqua" w:hAnsi="Book Antiqua"/>
          <w:sz w:val="24"/>
          <w:szCs w:val="24"/>
        </w:rPr>
        <w:t>anks to Santa, th</w:t>
      </w:r>
      <w:r>
        <w:rPr>
          <w:rFonts w:ascii="Book Antiqua" w:hAnsi="Book Antiqua"/>
          <w:sz w:val="24"/>
          <w:szCs w:val="24"/>
        </w:rPr>
        <w:t xml:space="preserve">e small cap index accelerated in December.)  Other measures of performance </w:t>
      </w:r>
      <w:r w:rsidR="00787E5D">
        <w:rPr>
          <w:rFonts w:ascii="Book Antiqua" w:hAnsi="Book Antiqua"/>
          <w:sz w:val="24"/>
          <w:szCs w:val="24"/>
        </w:rPr>
        <w:t xml:space="preserve">uniformly </w:t>
      </w:r>
      <w:r>
        <w:rPr>
          <w:rFonts w:ascii="Book Antiqua" w:hAnsi="Book Antiqua"/>
          <w:sz w:val="24"/>
          <w:szCs w:val="24"/>
        </w:rPr>
        <w:t xml:space="preserve">favored the Swinging portfolio.  Its volatility was less than the index, </w:t>
      </w:r>
      <w:r w:rsidR="001A011F">
        <w:rPr>
          <w:rFonts w:ascii="Book Antiqua" w:hAnsi="Book Antiqua"/>
          <w:sz w:val="24"/>
          <w:szCs w:val="24"/>
        </w:rPr>
        <w:t xml:space="preserve">5.4% to 6.0%.  Keeping score by month, the portfolio pitched a shutout, 12-0, outperforming the index each month of the year.  The portfolio </w:t>
      </w:r>
      <w:r w:rsidR="005F73DA">
        <w:rPr>
          <w:rFonts w:ascii="Book Antiqua" w:hAnsi="Book Antiqua"/>
          <w:sz w:val="24"/>
          <w:szCs w:val="24"/>
        </w:rPr>
        <w:t xml:space="preserve">also </w:t>
      </w:r>
      <w:r w:rsidR="001A011F">
        <w:rPr>
          <w:rFonts w:ascii="Book Antiqua" w:hAnsi="Book Antiqua"/>
          <w:sz w:val="24"/>
          <w:szCs w:val="24"/>
        </w:rPr>
        <w:t xml:space="preserve">had zero months in negative territory, whereas the index reported three negative months.  </w:t>
      </w:r>
      <w:r w:rsidR="00F90308">
        <w:rPr>
          <w:rFonts w:ascii="Book Antiqua" w:hAnsi="Book Antiqua"/>
          <w:sz w:val="24"/>
          <w:szCs w:val="24"/>
        </w:rPr>
        <w:t>O</w:t>
      </w:r>
      <w:r w:rsidR="001A011F">
        <w:rPr>
          <w:rFonts w:ascii="Book Antiqua" w:hAnsi="Book Antiqua"/>
          <w:sz w:val="24"/>
          <w:szCs w:val="24"/>
        </w:rPr>
        <w:t>n</w:t>
      </w:r>
      <w:r w:rsidR="00F90308">
        <w:rPr>
          <w:rFonts w:ascii="Book Antiqua" w:hAnsi="Book Antiqua"/>
          <w:sz w:val="24"/>
          <w:szCs w:val="24"/>
        </w:rPr>
        <w:t xml:space="preserve"> </w:t>
      </w:r>
      <w:r w:rsidR="001A011F">
        <w:rPr>
          <w:rFonts w:ascii="Book Antiqua" w:hAnsi="Book Antiqua"/>
          <w:sz w:val="24"/>
          <w:szCs w:val="24"/>
        </w:rPr>
        <w:t xml:space="preserve">drawdowns, the portfolio emphasized the importance of Quality in stock selection.  By October, the YTD index performance was </w:t>
      </w:r>
      <w:r w:rsidR="005F73DA">
        <w:rPr>
          <w:rFonts w:ascii="Book Antiqua" w:hAnsi="Book Antiqua"/>
          <w:sz w:val="24"/>
          <w:szCs w:val="24"/>
        </w:rPr>
        <w:t xml:space="preserve">drawn </w:t>
      </w:r>
      <w:r w:rsidR="001A011F">
        <w:rPr>
          <w:rFonts w:ascii="Book Antiqua" w:hAnsi="Book Antiqua"/>
          <w:sz w:val="24"/>
          <w:szCs w:val="24"/>
        </w:rPr>
        <w:t xml:space="preserve">down </w:t>
      </w:r>
      <w:r w:rsidR="005F73DA">
        <w:rPr>
          <w:rFonts w:ascii="Book Antiqua" w:hAnsi="Book Antiqua"/>
          <w:sz w:val="24"/>
          <w:szCs w:val="24"/>
        </w:rPr>
        <w:t xml:space="preserve">to negative </w:t>
      </w:r>
      <w:r w:rsidR="001A011F">
        <w:rPr>
          <w:rFonts w:ascii="Book Antiqua" w:hAnsi="Book Antiqua"/>
          <w:sz w:val="24"/>
          <w:szCs w:val="24"/>
        </w:rPr>
        <w:t>-5.3</w:t>
      </w:r>
      <w:r w:rsidR="00787E5D">
        <w:rPr>
          <w:rFonts w:ascii="Book Antiqua" w:hAnsi="Book Antiqua"/>
          <w:sz w:val="24"/>
          <w:szCs w:val="24"/>
        </w:rPr>
        <w:t>%</w:t>
      </w:r>
      <w:r w:rsidR="00872329">
        <w:rPr>
          <w:rFonts w:ascii="Book Antiqua" w:hAnsi="Book Antiqua"/>
          <w:sz w:val="24"/>
          <w:szCs w:val="24"/>
        </w:rPr>
        <w:t>; in contrast,</w:t>
      </w:r>
      <w:r w:rsidR="00787E5D">
        <w:rPr>
          <w:rFonts w:ascii="Book Antiqua" w:hAnsi="Book Antiqua"/>
          <w:sz w:val="24"/>
          <w:szCs w:val="24"/>
        </w:rPr>
        <w:t xml:space="preserve"> the </w:t>
      </w:r>
      <w:r w:rsidR="005F73DA">
        <w:rPr>
          <w:rFonts w:ascii="Book Antiqua" w:hAnsi="Book Antiqua"/>
          <w:sz w:val="24"/>
          <w:szCs w:val="24"/>
        </w:rPr>
        <w:t xml:space="preserve">portfolio never </w:t>
      </w:r>
      <w:r w:rsidR="00787E5D">
        <w:rPr>
          <w:rFonts w:ascii="Book Antiqua" w:hAnsi="Book Antiqua"/>
          <w:sz w:val="24"/>
          <w:szCs w:val="24"/>
        </w:rPr>
        <w:t xml:space="preserve">dipped </w:t>
      </w:r>
      <w:proofErr w:type="gramStart"/>
      <w:r w:rsidR="005F73DA">
        <w:rPr>
          <w:rFonts w:ascii="Book Antiqua" w:hAnsi="Book Antiqua"/>
          <w:sz w:val="24"/>
          <w:szCs w:val="24"/>
        </w:rPr>
        <w:t>negative</w:t>
      </w:r>
      <w:proofErr w:type="gramEnd"/>
      <w:r w:rsidR="005F73DA">
        <w:rPr>
          <w:rFonts w:ascii="Book Antiqua" w:hAnsi="Book Antiqua"/>
          <w:sz w:val="24"/>
          <w:szCs w:val="24"/>
        </w:rPr>
        <w:t xml:space="preserve">.  The portfolio “highs” were higher, and its “lows” were </w:t>
      </w:r>
      <w:r w:rsidR="00F90308">
        <w:rPr>
          <w:rFonts w:ascii="Book Antiqua" w:hAnsi="Book Antiqua"/>
          <w:sz w:val="24"/>
          <w:szCs w:val="24"/>
        </w:rPr>
        <w:t xml:space="preserve">stronger </w:t>
      </w:r>
      <w:r w:rsidR="005F73DA">
        <w:rPr>
          <w:rFonts w:ascii="Book Antiqua" w:hAnsi="Book Antiqua"/>
          <w:sz w:val="24"/>
          <w:szCs w:val="24"/>
        </w:rPr>
        <w:t>than the index.</w:t>
      </w:r>
      <w:r w:rsidR="00787E5D">
        <w:rPr>
          <w:rFonts w:ascii="Book Antiqua" w:hAnsi="Book Antiqua"/>
          <w:sz w:val="24"/>
          <w:szCs w:val="24"/>
        </w:rPr>
        <w:t xml:space="preserve">  In seven months of the year, the portfolio </w:t>
      </w:r>
      <w:r w:rsidR="00872329">
        <w:rPr>
          <w:rFonts w:ascii="Book Antiqua" w:hAnsi="Book Antiqua"/>
          <w:sz w:val="24"/>
          <w:szCs w:val="24"/>
        </w:rPr>
        <w:t xml:space="preserve">offered </w:t>
      </w:r>
      <w:r w:rsidR="00787E5D">
        <w:rPr>
          <w:rFonts w:ascii="Book Antiqua" w:hAnsi="Book Antiqua"/>
          <w:sz w:val="24"/>
          <w:szCs w:val="24"/>
        </w:rPr>
        <w:t>a</w:t>
      </w:r>
      <w:r w:rsidR="00F90308">
        <w:rPr>
          <w:rFonts w:ascii="Book Antiqua" w:hAnsi="Book Antiqua"/>
          <w:sz w:val="24"/>
          <w:szCs w:val="24"/>
        </w:rPr>
        <w:t xml:space="preserve"> return</w:t>
      </w:r>
      <w:r w:rsidR="00787E5D">
        <w:rPr>
          <w:rFonts w:ascii="Book Antiqua" w:hAnsi="Book Antiqua"/>
          <w:sz w:val="24"/>
          <w:szCs w:val="24"/>
        </w:rPr>
        <w:t xml:space="preserve"> greater than 10%; only in July and December was the index return greater than 10%.</w:t>
      </w:r>
      <w:r w:rsidR="00F90308">
        <w:rPr>
          <w:rFonts w:ascii="Book Antiqua" w:hAnsi="Book Antiqua"/>
          <w:sz w:val="24"/>
          <w:szCs w:val="24"/>
        </w:rPr>
        <w:t xml:space="preserve">  </w:t>
      </w:r>
      <w:r w:rsidR="00872329">
        <w:rPr>
          <w:rFonts w:ascii="Book Antiqua" w:hAnsi="Book Antiqua"/>
          <w:sz w:val="24"/>
          <w:szCs w:val="24"/>
        </w:rPr>
        <w:t xml:space="preserve">In this experiment, </w:t>
      </w:r>
      <w:r w:rsidR="007259DC">
        <w:rPr>
          <w:rFonts w:ascii="Book Antiqua" w:hAnsi="Book Antiqua"/>
          <w:sz w:val="24"/>
          <w:szCs w:val="24"/>
        </w:rPr>
        <w:t xml:space="preserve">we conclude </w:t>
      </w:r>
      <w:r w:rsidR="00872329">
        <w:rPr>
          <w:rFonts w:ascii="Book Antiqua" w:hAnsi="Book Antiqua"/>
          <w:sz w:val="24"/>
          <w:szCs w:val="24"/>
        </w:rPr>
        <w:t xml:space="preserve">it was better to be good.  Quality, </w:t>
      </w:r>
      <w:proofErr w:type="gramStart"/>
      <w:r w:rsidR="00872329">
        <w:rPr>
          <w:rFonts w:ascii="Book Antiqua" w:hAnsi="Book Antiqua"/>
          <w:sz w:val="24"/>
          <w:szCs w:val="24"/>
        </w:rPr>
        <w:t>value</w:t>
      </w:r>
      <w:proofErr w:type="gramEnd"/>
      <w:r w:rsidR="00872329">
        <w:rPr>
          <w:rFonts w:ascii="Book Antiqua" w:hAnsi="Book Antiqua"/>
          <w:sz w:val="24"/>
          <w:szCs w:val="24"/>
        </w:rPr>
        <w:t xml:space="preserve"> and momentum </w:t>
      </w:r>
      <w:r w:rsidR="002B24D0">
        <w:rPr>
          <w:rFonts w:ascii="Book Antiqua" w:hAnsi="Book Antiqua"/>
          <w:sz w:val="24"/>
          <w:szCs w:val="24"/>
        </w:rPr>
        <w:t xml:space="preserve">factors </w:t>
      </w:r>
      <w:r w:rsidR="00872329">
        <w:rPr>
          <w:rFonts w:ascii="Book Antiqua" w:hAnsi="Book Antiqua"/>
          <w:sz w:val="24"/>
          <w:szCs w:val="24"/>
        </w:rPr>
        <w:t xml:space="preserve">paid off.  </w:t>
      </w:r>
      <w:r w:rsidR="00787E5D">
        <w:rPr>
          <w:rFonts w:ascii="Book Antiqua" w:hAnsi="Book Antiqua"/>
          <w:sz w:val="24"/>
          <w:szCs w:val="24"/>
        </w:rPr>
        <w:t xml:space="preserve">  </w:t>
      </w:r>
      <w:r w:rsidR="005F73DA">
        <w:rPr>
          <w:rFonts w:ascii="Book Antiqua" w:hAnsi="Book Antiqua"/>
          <w:sz w:val="24"/>
          <w:szCs w:val="24"/>
        </w:rPr>
        <w:t xml:space="preserve">         </w:t>
      </w:r>
      <w:r w:rsidR="001A011F">
        <w:rPr>
          <w:rFonts w:ascii="Book Antiqua" w:hAnsi="Book Antiqua"/>
          <w:sz w:val="24"/>
          <w:szCs w:val="24"/>
        </w:rPr>
        <w:t xml:space="preserve">  </w:t>
      </w:r>
      <w:r>
        <w:rPr>
          <w:rFonts w:ascii="Book Antiqua" w:hAnsi="Book Antiqua"/>
          <w:sz w:val="24"/>
          <w:szCs w:val="24"/>
        </w:rPr>
        <w:t xml:space="preserve"> </w:t>
      </w:r>
      <w:r w:rsidR="00C5112C">
        <w:rPr>
          <w:rFonts w:ascii="Book Antiqua" w:hAnsi="Book Antiqua"/>
          <w:sz w:val="24"/>
          <w:szCs w:val="24"/>
        </w:rPr>
        <w:t xml:space="preserve">                                    </w:t>
      </w:r>
      <w:r w:rsidR="00512DBB">
        <w:rPr>
          <w:rFonts w:ascii="Book Antiqua" w:hAnsi="Book Antiqua"/>
          <w:sz w:val="24"/>
          <w:szCs w:val="24"/>
        </w:rPr>
        <w:t xml:space="preserve">  </w:t>
      </w:r>
      <w:r w:rsidR="00DE7A05">
        <w:rPr>
          <w:rFonts w:ascii="Book Antiqua" w:hAnsi="Book Antiqua"/>
          <w:sz w:val="24"/>
          <w:szCs w:val="24"/>
        </w:rPr>
        <w:t xml:space="preserve">                                                </w:t>
      </w:r>
    </w:p>
    <w:p w14:paraId="5D71C7E5" w14:textId="7655C206" w:rsidR="000A1EB6" w:rsidRDefault="002741BA" w:rsidP="004A2275">
      <w:pPr>
        <w:rPr>
          <w:rFonts w:ascii="Book Antiqua" w:hAnsi="Book Antiqua"/>
          <w:sz w:val="24"/>
          <w:szCs w:val="24"/>
        </w:rPr>
      </w:pPr>
      <w:r>
        <w:rPr>
          <w:rFonts w:ascii="Book Antiqua" w:hAnsi="Book Antiqua"/>
          <w:sz w:val="24"/>
          <w:szCs w:val="24"/>
        </w:rPr>
        <w:t xml:space="preserve">Before closing, we </w:t>
      </w:r>
      <w:r w:rsidR="00E328C1">
        <w:rPr>
          <w:rFonts w:ascii="Book Antiqua" w:hAnsi="Book Antiqua"/>
          <w:sz w:val="24"/>
          <w:szCs w:val="24"/>
        </w:rPr>
        <w:t xml:space="preserve">made </w:t>
      </w:r>
      <w:r w:rsidR="000A1EB6">
        <w:rPr>
          <w:rFonts w:ascii="Book Antiqua" w:hAnsi="Book Antiqua"/>
          <w:sz w:val="24"/>
          <w:szCs w:val="24"/>
        </w:rPr>
        <w:t>plan</w:t>
      </w:r>
      <w:r w:rsidR="00E328C1">
        <w:rPr>
          <w:rFonts w:ascii="Book Antiqua" w:hAnsi="Book Antiqua"/>
          <w:sz w:val="24"/>
          <w:szCs w:val="24"/>
        </w:rPr>
        <w:t>s for</w:t>
      </w:r>
      <w:r w:rsidR="007259DC">
        <w:rPr>
          <w:rFonts w:ascii="Book Antiqua" w:hAnsi="Book Antiqua"/>
          <w:sz w:val="24"/>
          <w:szCs w:val="24"/>
        </w:rPr>
        <w:t xml:space="preserve"> </w:t>
      </w:r>
      <w:r w:rsidR="000A1EB6">
        <w:rPr>
          <w:rFonts w:ascii="Book Antiqua" w:hAnsi="Book Antiqua"/>
          <w:sz w:val="24"/>
          <w:szCs w:val="24"/>
        </w:rPr>
        <w:t xml:space="preserve">our next meeting.  </w:t>
      </w:r>
      <w:r w:rsidR="00E328C1">
        <w:rPr>
          <w:rFonts w:ascii="Book Antiqua" w:hAnsi="Book Antiqua"/>
          <w:sz w:val="24"/>
          <w:szCs w:val="24"/>
        </w:rPr>
        <w:t xml:space="preserve">For </w:t>
      </w:r>
      <w:r w:rsidR="000A1EB6">
        <w:rPr>
          <w:rFonts w:ascii="Book Antiqua" w:hAnsi="Book Antiqua"/>
          <w:sz w:val="24"/>
          <w:szCs w:val="24"/>
        </w:rPr>
        <w:t>the final week of January, the restaurant is closed</w:t>
      </w:r>
      <w:r w:rsidR="007259DC">
        <w:rPr>
          <w:rFonts w:ascii="Book Antiqua" w:hAnsi="Book Antiqua"/>
          <w:sz w:val="24"/>
          <w:szCs w:val="24"/>
        </w:rPr>
        <w:t>, so we will not meet</w:t>
      </w:r>
      <w:r w:rsidR="000A1EB6">
        <w:rPr>
          <w:rFonts w:ascii="Book Antiqua" w:hAnsi="Book Antiqua"/>
          <w:sz w:val="24"/>
          <w:szCs w:val="24"/>
        </w:rPr>
        <w:t>.  We agreed that t</w:t>
      </w:r>
      <w:r w:rsidR="002B24D0">
        <w:rPr>
          <w:rFonts w:ascii="Book Antiqua" w:hAnsi="Book Antiqua"/>
          <w:sz w:val="24"/>
          <w:szCs w:val="24"/>
        </w:rPr>
        <w:t xml:space="preserve">oday’s </w:t>
      </w:r>
      <w:r w:rsidR="000A1EB6">
        <w:rPr>
          <w:rFonts w:ascii="Book Antiqua" w:hAnsi="Book Antiqua"/>
          <w:sz w:val="24"/>
          <w:szCs w:val="24"/>
        </w:rPr>
        <w:t xml:space="preserve">meeting would </w:t>
      </w:r>
      <w:r w:rsidR="007259DC">
        <w:rPr>
          <w:rFonts w:ascii="Book Antiqua" w:hAnsi="Book Antiqua"/>
          <w:sz w:val="24"/>
          <w:szCs w:val="24"/>
        </w:rPr>
        <w:t xml:space="preserve">also </w:t>
      </w:r>
      <w:r w:rsidR="000A1EB6">
        <w:rPr>
          <w:rFonts w:ascii="Book Antiqua" w:hAnsi="Book Antiqua"/>
          <w:sz w:val="24"/>
          <w:szCs w:val="24"/>
        </w:rPr>
        <w:t xml:space="preserve">serve as our January gathering.  </w:t>
      </w:r>
      <w:r w:rsidR="00AD0F46">
        <w:rPr>
          <w:rFonts w:ascii="Book Antiqua" w:hAnsi="Book Antiqua"/>
          <w:sz w:val="24"/>
          <w:szCs w:val="24"/>
        </w:rPr>
        <w:t xml:space="preserve">We </w:t>
      </w:r>
      <w:r w:rsidR="000A1EB6">
        <w:rPr>
          <w:rFonts w:ascii="Book Antiqua" w:hAnsi="Book Antiqua"/>
          <w:sz w:val="24"/>
          <w:szCs w:val="24"/>
        </w:rPr>
        <w:t xml:space="preserve">will next meet in February, on the final Monday of the month.  That date is February 26, 2024.  </w:t>
      </w:r>
    </w:p>
    <w:p w14:paraId="3DA7B585" w14:textId="1844406F" w:rsidR="00AB0A66" w:rsidRDefault="00AD0F46" w:rsidP="004A2275">
      <w:pPr>
        <w:rPr>
          <w:rFonts w:ascii="Book Antiqua" w:hAnsi="Book Antiqua"/>
          <w:sz w:val="24"/>
          <w:szCs w:val="24"/>
        </w:rPr>
      </w:pPr>
      <w:r>
        <w:rPr>
          <w:rFonts w:ascii="Book Antiqua" w:hAnsi="Book Antiqua"/>
          <w:sz w:val="24"/>
          <w:szCs w:val="24"/>
        </w:rPr>
        <w:t xml:space="preserve">In the meantime, </w:t>
      </w:r>
      <w:r w:rsidR="000A1EB6">
        <w:rPr>
          <w:rFonts w:ascii="Book Antiqua" w:hAnsi="Book Antiqua"/>
          <w:sz w:val="24"/>
          <w:szCs w:val="24"/>
        </w:rPr>
        <w:t xml:space="preserve">consider participating in the formation of our </w:t>
      </w:r>
      <w:r w:rsidR="002B24D0">
        <w:rPr>
          <w:rFonts w:ascii="Book Antiqua" w:hAnsi="Book Antiqua"/>
          <w:sz w:val="24"/>
          <w:szCs w:val="24"/>
        </w:rPr>
        <w:t xml:space="preserve">latest </w:t>
      </w:r>
      <w:r w:rsidR="000A1EB6">
        <w:rPr>
          <w:rFonts w:ascii="Book Antiqua" w:hAnsi="Book Antiqua"/>
          <w:sz w:val="24"/>
          <w:szCs w:val="24"/>
        </w:rPr>
        <w:t>portfolio, Portfolio 44.  A</w:t>
      </w:r>
      <w:r>
        <w:rPr>
          <w:rFonts w:ascii="Book Antiqua" w:hAnsi="Book Antiqua"/>
          <w:sz w:val="24"/>
          <w:szCs w:val="24"/>
        </w:rPr>
        <w:t xml:space="preserve">pply your stock selection criteria, conduct due </w:t>
      </w:r>
      <w:r w:rsidR="000A1EB6">
        <w:rPr>
          <w:rFonts w:ascii="Book Antiqua" w:hAnsi="Book Antiqua"/>
          <w:sz w:val="24"/>
          <w:szCs w:val="24"/>
        </w:rPr>
        <w:t>diligence,</w:t>
      </w:r>
      <w:r>
        <w:rPr>
          <w:rFonts w:ascii="Book Antiqua" w:hAnsi="Book Antiqua"/>
          <w:sz w:val="24"/>
          <w:szCs w:val="24"/>
        </w:rPr>
        <w:t xml:space="preserve"> and </w:t>
      </w:r>
      <w:r w:rsidR="003B1D91">
        <w:rPr>
          <w:rFonts w:ascii="Book Antiqua" w:hAnsi="Book Antiqua"/>
          <w:sz w:val="24"/>
          <w:szCs w:val="24"/>
        </w:rPr>
        <w:t xml:space="preserve">submit your entry </w:t>
      </w:r>
      <w:r w:rsidR="000A1EB6">
        <w:rPr>
          <w:rFonts w:ascii="Book Antiqua" w:hAnsi="Book Antiqua"/>
          <w:sz w:val="24"/>
          <w:szCs w:val="24"/>
        </w:rPr>
        <w:t xml:space="preserve">as a reply to these notes.  </w:t>
      </w:r>
      <w:r>
        <w:rPr>
          <w:rFonts w:ascii="Book Antiqua" w:hAnsi="Book Antiqua"/>
          <w:sz w:val="24"/>
          <w:szCs w:val="24"/>
        </w:rPr>
        <w:t xml:space="preserve">Cutoff date: January 19, 2024.  </w:t>
      </w:r>
      <w:r w:rsidR="00B46DE4">
        <w:rPr>
          <w:rFonts w:ascii="Book Antiqua" w:hAnsi="Book Antiqua"/>
          <w:sz w:val="24"/>
          <w:szCs w:val="24"/>
        </w:rPr>
        <w:t xml:space="preserve"> </w:t>
      </w:r>
      <w:r w:rsidR="002B1644">
        <w:rPr>
          <w:rFonts w:ascii="Book Antiqua" w:hAnsi="Book Antiqua"/>
          <w:sz w:val="24"/>
          <w:szCs w:val="24"/>
        </w:rPr>
        <w:t xml:space="preserve">  </w:t>
      </w:r>
      <w:r w:rsidR="00925060">
        <w:rPr>
          <w:rFonts w:ascii="Book Antiqua" w:hAnsi="Book Antiqua"/>
          <w:sz w:val="24"/>
          <w:szCs w:val="24"/>
        </w:rPr>
        <w:t xml:space="preserve">   </w:t>
      </w:r>
    </w:p>
    <w:p w14:paraId="09361074" w14:textId="4EF17C85" w:rsidR="00005EC0" w:rsidRDefault="00513337" w:rsidP="004A2275">
      <w:pPr>
        <w:rPr>
          <w:rFonts w:ascii="Book Antiqua" w:hAnsi="Book Antiqua"/>
          <w:sz w:val="24"/>
          <w:szCs w:val="24"/>
        </w:rPr>
      </w:pPr>
      <w:r>
        <w:rPr>
          <w:rFonts w:ascii="Book Antiqua" w:hAnsi="Book Antiqua"/>
          <w:sz w:val="24"/>
          <w:szCs w:val="24"/>
        </w:rPr>
        <w:t xml:space="preserve">To repeat: </w:t>
      </w:r>
      <w:r w:rsidR="0041640C" w:rsidRPr="002B24D0">
        <w:rPr>
          <w:rFonts w:ascii="Book Antiqua" w:hAnsi="Book Antiqua"/>
          <w:b/>
          <w:bCs/>
          <w:sz w:val="24"/>
          <w:szCs w:val="24"/>
        </w:rPr>
        <w:t xml:space="preserve">The Jeff Fraser Breakfast Club </w:t>
      </w:r>
      <w:r w:rsidR="007259DC" w:rsidRPr="002B24D0">
        <w:rPr>
          <w:rFonts w:ascii="Book Antiqua" w:hAnsi="Book Antiqua"/>
          <w:b/>
          <w:bCs/>
          <w:sz w:val="24"/>
          <w:szCs w:val="24"/>
        </w:rPr>
        <w:t xml:space="preserve">next </w:t>
      </w:r>
      <w:r w:rsidR="0041640C" w:rsidRPr="002B24D0">
        <w:rPr>
          <w:rFonts w:ascii="Book Antiqua" w:hAnsi="Book Antiqua"/>
          <w:b/>
          <w:bCs/>
          <w:sz w:val="24"/>
          <w:szCs w:val="24"/>
        </w:rPr>
        <w:t>meets Monday</w:t>
      </w:r>
      <w:r w:rsidRPr="002B24D0">
        <w:rPr>
          <w:rFonts w:ascii="Book Antiqua" w:hAnsi="Book Antiqua"/>
          <w:b/>
          <w:bCs/>
          <w:sz w:val="24"/>
          <w:szCs w:val="24"/>
        </w:rPr>
        <w:t xml:space="preserve">, </w:t>
      </w:r>
      <w:r w:rsidR="000A1EB6" w:rsidRPr="002B24D0">
        <w:rPr>
          <w:rFonts w:ascii="Book Antiqua" w:hAnsi="Book Antiqua"/>
          <w:b/>
          <w:bCs/>
          <w:sz w:val="24"/>
          <w:szCs w:val="24"/>
        </w:rPr>
        <w:t>February 26</w:t>
      </w:r>
      <w:r w:rsidRPr="002B24D0">
        <w:rPr>
          <w:rFonts w:ascii="Book Antiqua" w:hAnsi="Book Antiqua"/>
          <w:b/>
          <w:bCs/>
          <w:sz w:val="24"/>
          <w:szCs w:val="24"/>
        </w:rPr>
        <w:t>, 2024</w:t>
      </w:r>
      <w:r>
        <w:rPr>
          <w:rFonts w:ascii="Book Antiqua" w:hAnsi="Book Antiqua"/>
          <w:sz w:val="24"/>
          <w:szCs w:val="24"/>
        </w:rPr>
        <w:t xml:space="preserve">.  </w:t>
      </w:r>
      <w:r w:rsidR="0041640C">
        <w:rPr>
          <w:rFonts w:ascii="Book Antiqua" w:hAnsi="Book Antiqua"/>
          <w:sz w:val="24"/>
          <w:szCs w:val="24"/>
        </w:rPr>
        <w:t>Hope to see you all again then.</w:t>
      </w:r>
    </w:p>
    <w:p w14:paraId="5D5B346A" w14:textId="7E83B506" w:rsidR="0047307A" w:rsidRDefault="000A1EB6" w:rsidP="004A2275">
      <w:pPr>
        <w:rPr>
          <w:rFonts w:ascii="Book Antiqua" w:hAnsi="Book Antiqua"/>
          <w:sz w:val="24"/>
          <w:szCs w:val="24"/>
        </w:rPr>
      </w:pPr>
      <w:r>
        <w:rPr>
          <w:rFonts w:ascii="Book Antiqua" w:hAnsi="Book Antiqua"/>
          <w:sz w:val="24"/>
          <w:szCs w:val="24"/>
        </w:rPr>
        <w:t>Happy Leap Year.</w:t>
      </w:r>
      <w:r w:rsidR="00CB61D4">
        <w:rPr>
          <w:rFonts w:ascii="Book Antiqua" w:hAnsi="Book Antiqua"/>
          <w:sz w:val="24"/>
          <w:szCs w:val="24"/>
        </w:rPr>
        <w:t xml:space="preserve">  </w:t>
      </w:r>
      <w:r w:rsidR="00DE41C9">
        <w:rPr>
          <w:rFonts w:ascii="Book Antiqua" w:hAnsi="Book Antiqua"/>
          <w:sz w:val="24"/>
          <w:szCs w:val="24"/>
        </w:rPr>
        <w:t xml:space="preserve">     </w:t>
      </w:r>
    </w:p>
    <w:sectPr w:rsidR="0047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06EE"/>
    <w:rsid w:val="00003B37"/>
    <w:rsid w:val="00005EC0"/>
    <w:rsid w:val="00006CA5"/>
    <w:rsid w:val="00011F87"/>
    <w:rsid w:val="000123A1"/>
    <w:rsid w:val="0001271F"/>
    <w:rsid w:val="00012AD6"/>
    <w:rsid w:val="00017A55"/>
    <w:rsid w:val="00024884"/>
    <w:rsid w:val="00024CA1"/>
    <w:rsid w:val="00025963"/>
    <w:rsid w:val="00032A39"/>
    <w:rsid w:val="00041077"/>
    <w:rsid w:val="00041751"/>
    <w:rsid w:val="000423FB"/>
    <w:rsid w:val="000454AE"/>
    <w:rsid w:val="000528E7"/>
    <w:rsid w:val="00053D41"/>
    <w:rsid w:val="0005452C"/>
    <w:rsid w:val="00056E15"/>
    <w:rsid w:val="000570D3"/>
    <w:rsid w:val="00057658"/>
    <w:rsid w:val="00057C21"/>
    <w:rsid w:val="00060247"/>
    <w:rsid w:val="00060465"/>
    <w:rsid w:val="0006465F"/>
    <w:rsid w:val="00065480"/>
    <w:rsid w:val="000656F3"/>
    <w:rsid w:val="000660DF"/>
    <w:rsid w:val="00070063"/>
    <w:rsid w:val="00071343"/>
    <w:rsid w:val="00072EDF"/>
    <w:rsid w:val="00074837"/>
    <w:rsid w:val="0008017A"/>
    <w:rsid w:val="00086FF0"/>
    <w:rsid w:val="00091DB2"/>
    <w:rsid w:val="00092089"/>
    <w:rsid w:val="000921FB"/>
    <w:rsid w:val="00092E8F"/>
    <w:rsid w:val="000A1795"/>
    <w:rsid w:val="000A1EB6"/>
    <w:rsid w:val="000A1ECA"/>
    <w:rsid w:val="000A3270"/>
    <w:rsid w:val="000A528E"/>
    <w:rsid w:val="000A5711"/>
    <w:rsid w:val="000B2F89"/>
    <w:rsid w:val="000B328B"/>
    <w:rsid w:val="000B59EA"/>
    <w:rsid w:val="000B65F5"/>
    <w:rsid w:val="000C3FFF"/>
    <w:rsid w:val="000C55E0"/>
    <w:rsid w:val="000C5D34"/>
    <w:rsid w:val="000C64FC"/>
    <w:rsid w:val="000D602C"/>
    <w:rsid w:val="000D6280"/>
    <w:rsid w:val="000E51BC"/>
    <w:rsid w:val="000E560F"/>
    <w:rsid w:val="000E6971"/>
    <w:rsid w:val="000F03B4"/>
    <w:rsid w:val="000F10CF"/>
    <w:rsid w:val="000F6047"/>
    <w:rsid w:val="000F609D"/>
    <w:rsid w:val="00101355"/>
    <w:rsid w:val="00101614"/>
    <w:rsid w:val="00106051"/>
    <w:rsid w:val="00106F29"/>
    <w:rsid w:val="00116D8B"/>
    <w:rsid w:val="001218E8"/>
    <w:rsid w:val="001219EA"/>
    <w:rsid w:val="001232EE"/>
    <w:rsid w:val="0012513E"/>
    <w:rsid w:val="001330C7"/>
    <w:rsid w:val="001450FA"/>
    <w:rsid w:val="00145571"/>
    <w:rsid w:val="00156E4A"/>
    <w:rsid w:val="00172D71"/>
    <w:rsid w:val="00172FD7"/>
    <w:rsid w:val="00180D72"/>
    <w:rsid w:val="0018144E"/>
    <w:rsid w:val="00181475"/>
    <w:rsid w:val="00183012"/>
    <w:rsid w:val="00186817"/>
    <w:rsid w:val="00186C09"/>
    <w:rsid w:val="001900CB"/>
    <w:rsid w:val="001926DA"/>
    <w:rsid w:val="001939A4"/>
    <w:rsid w:val="00197114"/>
    <w:rsid w:val="001A011F"/>
    <w:rsid w:val="001A70D0"/>
    <w:rsid w:val="001D0FC8"/>
    <w:rsid w:val="001D1627"/>
    <w:rsid w:val="001D2A25"/>
    <w:rsid w:val="001D4B0B"/>
    <w:rsid w:val="001D67CC"/>
    <w:rsid w:val="001D6BED"/>
    <w:rsid w:val="001E1B71"/>
    <w:rsid w:val="001E2758"/>
    <w:rsid w:val="001E517D"/>
    <w:rsid w:val="001E6B01"/>
    <w:rsid w:val="001F0282"/>
    <w:rsid w:val="001F2AF2"/>
    <w:rsid w:val="001F3C4B"/>
    <w:rsid w:val="001F4035"/>
    <w:rsid w:val="001F44A2"/>
    <w:rsid w:val="001F5598"/>
    <w:rsid w:val="001F798B"/>
    <w:rsid w:val="001F7AEE"/>
    <w:rsid w:val="002022C7"/>
    <w:rsid w:val="002065F3"/>
    <w:rsid w:val="0021035B"/>
    <w:rsid w:val="00211D3E"/>
    <w:rsid w:val="00212374"/>
    <w:rsid w:val="00221A1D"/>
    <w:rsid w:val="00222086"/>
    <w:rsid w:val="00222A42"/>
    <w:rsid w:val="0022351F"/>
    <w:rsid w:val="00227A35"/>
    <w:rsid w:val="00234A9C"/>
    <w:rsid w:val="00236AB6"/>
    <w:rsid w:val="0023708F"/>
    <w:rsid w:val="002371A6"/>
    <w:rsid w:val="00242C3F"/>
    <w:rsid w:val="002444B1"/>
    <w:rsid w:val="00245DBF"/>
    <w:rsid w:val="00251EE4"/>
    <w:rsid w:val="00252657"/>
    <w:rsid w:val="002535B2"/>
    <w:rsid w:val="00256BB2"/>
    <w:rsid w:val="002572EF"/>
    <w:rsid w:val="002620F7"/>
    <w:rsid w:val="00262850"/>
    <w:rsid w:val="0027292E"/>
    <w:rsid w:val="00273A66"/>
    <w:rsid w:val="002741BA"/>
    <w:rsid w:val="00277C2C"/>
    <w:rsid w:val="002819E9"/>
    <w:rsid w:val="0028433C"/>
    <w:rsid w:val="002862C5"/>
    <w:rsid w:val="00290C6B"/>
    <w:rsid w:val="002912EB"/>
    <w:rsid w:val="00292CA0"/>
    <w:rsid w:val="002A01D4"/>
    <w:rsid w:val="002A189B"/>
    <w:rsid w:val="002A2D1B"/>
    <w:rsid w:val="002A386C"/>
    <w:rsid w:val="002A523A"/>
    <w:rsid w:val="002A679A"/>
    <w:rsid w:val="002B1644"/>
    <w:rsid w:val="002B24D0"/>
    <w:rsid w:val="002B37A8"/>
    <w:rsid w:val="002B5EAB"/>
    <w:rsid w:val="002B7EDE"/>
    <w:rsid w:val="002B7F97"/>
    <w:rsid w:val="002C163F"/>
    <w:rsid w:val="002C2CD7"/>
    <w:rsid w:val="002C512C"/>
    <w:rsid w:val="002C61F9"/>
    <w:rsid w:val="002D0506"/>
    <w:rsid w:val="002D4FEF"/>
    <w:rsid w:val="002D5267"/>
    <w:rsid w:val="002D6C62"/>
    <w:rsid w:val="002E57D2"/>
    <w:rsid w:val="002E5810"/>
    <w:rsid w:val="002E5978"/>
    <w:rsid w:val="002F1F59"/>
    <w:rsid w:val="002F28E4"/>
    <w:rsid w:val="002F408F"/>
    <w:rsid w:val="002F4A6B"/>
    <w:rsid w:val="0031287B"/>
    <w:rsid w:val="00313D5E"/>
    <w:rsid w:val="003164D8"/>
    <w:rsid w:val="0032012A"/>
    <w:rsid w:val="003215C2"/>
    <w:rsid w:val="00330BE0"/>
    <w:rsid w:val="0033283A"/>
    <w:rsid w:val="003374C7"/>
    <w:rsid w:val="00337CF9"/>
    <w:rsid w:val="00344077"/>
    <w:rsid w:val="00350E84"/>
    <w:rsid w:val="00351DAC"/>
    <w:rsid w:val="00357941"/>
    <w:rsid w:val="00357B4E"/>
    <w:rsid w:val="00364951"/>
    <w:rsid w:val="003665C3"/>
    <w:rsid w:val="0037022B"/>
    <w:rsid w:val="00372F8F"/>
    <w:rsid w:val="00375357"/>
    <w:rsid w:val="0037680D"/>
    <w:rsid w:val="00376F54"/>
    <w:rsid w:val="0037765D"/>
    <w:rsid w:val="00377888"/>
    <w:rsid w:val="00380FBC"/>
    <w:rsid w:val="0038105C"/>
    <w:rsid w:val="00385403"/>
    <w:rsid w:val="00391CB0"/>
    <w:rsid w:val="00391F55"/>
    <w:rsid w:val="003941DC"/>
    <w:rsid w:val="00395DB8"/>
    <w:rsid w:val="00396329"/>
    <w:rsid w:val="00397728"/>
    <w:rsid w:val="003A0522"/>
    <w:rsid w:val="003A09CD"/>
    <w:rsid w:val="003A5588"/>
    <w:rsid w:val="003A5C71"/>
    <w:rsid w:val="003B02DC"/>
    <w:rsid w:val="003B1D91"/>
    <w:rsid w:val="003B5BA0"/>
    <w:rsid w:val="003B5BB2"/>
    <w:rsid w:val="003B7C0C"/>
    <w:rsid w:val="003C024C"/>
    <w:rsid w:val="003C2BA0"/>
    <w:rsid w:val="003C4D27"/>
    <w:rsid w:val="003C5347"/>
    <w:rsid w:val="003C5956"/>
    <w:rsid w:val="003C59DE"/>
    <w:rsid w:val="003C5F72"/>
    <w:rsid w:val="003D1F80"/>
    <w:rsid w:val="003D2154"/>
    <w:rsid w:val="003D2912"/>
    <w:rsid w:val="003D330B"/>
    <w:rsid w:val="003D3AD7"/>
    <w:rsid w:val="003D53FE"/>
    <w:rsid w:val="003D58CF"/>
    <w:rsid w:val="003D6121"/>
    <w:rsid w:val="003D755D"/>
    <w:rsid w:val="003D7E54"/>
    <w:rsid w:val="003D7F3F"/>
    <w:rsid w:val="003E0D53"/>
    <w:rsid w:val="003E1271"/>
    <w:rsid w:val="003E3E08"/>
    <w:rsid w:val="003F35BF"/>
    <w:rsid w:val="00401942"/>
    <w:rsid w:val="00402EC4"/>
    <w:rsid w:val="004124AF"/>
    <w:rsid w:val="004134BB"/>
    <w:rsid w:val="0041400B"/>
    <w:rsid w:val="00415506"/>
    <w:rsid w:val="00415D7B"/>
    <w:rsid w:val="0041640C"/>
    <w:rsid w:val="00420AA7"/>
    <w:rsid w:val="0042260E"/>
    <w:rsid w:val="004226B0"/>
    <w:rsid w:val="004230BC"/>
    <w:rsid w:val="00423E0E"/>
    <w:rsid w:val="00424268"/>
    <w:rsid w:val="00427449"/>
    <w:rsid w:val="00427631"/>
    <w:rsid w:val="00431A9E"/>
    <w:rsid w:val="004321D8"/>
    <w:rsid w:val="00433B3E"/>
    <w:rsid w:val="00434A44"/>
    <w:rsid w:val="0043716D"/>
    <w:rsid w:val="00440CC1"/>
    <w:rsid w:val="004423FE"/>
    <w:rsid w:val="00443D70"/>
    <w:rsid w:val="004444AA"/>
    <w:rsid w:val="004479EF"/>
    <w:rsid w:val="00450B8C"/>
    <w:rsid w:val="0045172A"/>
    <w:rsid w:val="0045221B"/>
    <w:rsid w:val="004549F5"/>
    <w:rsid w:val="0045603D"/>
    <w:rsid w:val="00456861"/>
    <w:rsid w:val="00463AFA"/>
    <w:rsid w:val="00464E23"/>
    <w:rsid w:val="0046567C"/>
    <w:rsid w:val="00470A61"/>
    <w:rsid w:val="00471F1F"/>
    <w:rsid w:val="0047307A"/>
    <w:rsid w:val="00474734"/>
    <w:rsid w:val="00477E0B"/>
    <w:rsid w:val="0048110C"/>
    <w:rsid w:val="0048194D"/>
    <w:rsid w:val="004826F9"/>
    <w:rsid w:val="00482717"/>
    <w:rsid w:val="00485A5B"/>
    <w:rsid w:val="00487BFB"/>
    <w:rsid w:val="00487F8D"/>
    <w:rsid w:val="00491C81"/>
    <w:rsid w:val="00492DBD"/>
    <w:rsid w:val="00493B72"/>
    <w:rsid w:val="00494E76"/>
    <w:rsid w:val="004950DE"/>
    <w:rsid w:val="004A16EB"/>
    <w:rsid w:val="004A1F49"/>
    <w:rsid w:val="004A2275"/>
    <w:rsid w:val="004A3349"/>
    <w:rsid w:val="004A38DD"/>
    <w:rsid w:val="004B071F"/>
    <w:rsid w:val="004B5B3B"/>
    <w:rsid w:val="004B7E84"/>
    <w:rsid w:val="004C1F24"/>
    <w:rsid w:val="004C4B76"/>
    <w:rsid w:val="004C7931"/>
    <w:rsid w:val="004C7A6B"/>
    <w:rsid w:val="004D20BC"/>
    <w:rsid w:val="004D314B"/>
    <w:rsid w:val="004D63D3"/>
    <w:rsid w:val="004E4133"/>
    <w:rsid w:val="004E41E7"/>
    <w:rsid w:val="004E66F1"/>
    <w:rsid w:val="004F019F"/>
    <w:rsid w:val="004F0852"/>
    <w:rsid w:val="004F3A63"/>
    <w:rsid w:val="004F4507"/>
    <w:rsid w:val="004F64AC"/>
    <w:rsid w:val="004F7246"/>
    <w:rsid w:val="00500070"/>
    <w:rsid w:val="00500411"/>
    <w:rsid w:val="00502C9E"/>
    <w:rsid w:val="005043E1"/>
    <w:rsid w:val="00506955"/>
    <w:rsid w:val="00506C9A"/>
    <w:rsid w:val="00512CA6"/>
    <w:rsid w:val="00512DBB"/>
    <w:rsid w:val="00513337"/>
    <w:rsid w:val="00514407"/>
    <w:rsid w:val="00515693"/>
    <w:rsid w:val="00517E9B"/>
    <w:rsid w:val="00533242"/>
    <w:rsid w:val="00535BFC"/>
    <w:rsid w:val="00536DA2"/>
    <w:rsid w:val="005425CD"/>
    <w:rsid w:val="005435C0"/>
    <w:rsid w:val="00544137"/>
    <w:rsid w:val="00545065"/>
    <w:rsid w:val="005454E9"/>
    <w:rsid w:val="0055094C"/>
    <w:rsid w:val="00550C2A"/>
    <w:rsid w:val="005517E4"/>
    <w:rsid w:val="00555F71"/>
    <w:rsid w:val="00556B37"/>
    <w:rsid w:val="00557C95"/>
    <w:rsid w:val="0056213A"/>
    <w:rsid w:val="00562BFD"/>
    <w:rsid w:val="005630E0"/>
    <w:rsid w:val="005638E8"/>
    <w:rsid w:val="00563BB0"/>
    <w:rsid w:val="00566570"/>
    <w:rsid w:val="005665A6"/>
    <w:rsid w:val="00566DFC"/>
    <w:rsid w:val="00567A05"/>
    <w:rsid w:val="00567F7E"/>
    <w:rsid w:val="0057181D"/>
    <w:rsid w:val="0057303C"/>
    <w:rsid w:val="00573F93"/>
    <w:rsid w:val="00577C50"/>
    <w:rsid w:val="00582EC7"/>
    <w:rsid w:val="005833CD"/>
    <w:rsid w:val="005928CB"/>
    <w:rsid w:val="00593700"/>
    <w:rsid w:val="005B718D"/>
    <w:rsid w:val="005C6397"/>
    <w:rsid w:val="005C792D"/>
    <w:rsid w:val="005D3121"/>
    <w:rsid w:val="005D45C2"/>
    <w:rsid w:val="005D5F8C"/>
    <w:rsid w:val="005E1069"/>
    <w:rsid w:val="005E1371"/>
    <w:rsid w:val="005E6C28"/>
    <w:rsid w:val="005F3835"/>
    <w:rsid w:val="005F4501"/>
    <w:rsid w:val="005F5B4C"/>
    <w:rsid w:val="005F6DB6"/>
    <w:rsid w:val="005F73DA"/>
    <w:rsid w:val="005F754B"/>
    <w:rsid w:val="005F7552"/>
    <w:rsid w:val="00606378"/>
    <w:rsid w:val="00610A0A"/>
    <w:rsid w:val="00621448"/>
    <w:rsid w:val="00621662"/>
    <w:rsid w:val="006241F7"/>
    <w:rsid w:val="006303E0"/>
    <w:rsid w:val="006311CF"/>
    <w:rsid w:val="00635B6A"/>
    <w:rsid w:val="00636C35"/>
    <w:rsid w:val="0064553D"/>
    <w:rsid w:val="00647661"/>
    <w:rsid w:val="006476C3"/>
    <w:rsid w:val="006507F5"/>
    <w:rsid w:val="00656352"/>
    <w:rsid w:val="006613E2"/>
    <w:rsid w:val="00663FC1"/>
    <w:rsid w:val="006663F4"/>
    <w:rsid w:val="0067003F"/>
    <w:rsid w:val="006712E6"/>
    <w:rsid w:val="006731F3"/>
    <w:rsid w:val="00673F65"/>
    <w:rsid w:val="0067422F"/>
    <w:rsid w:val="006743D7"/>
    <w:rsid w:val="00677B07"/>
    <w:rsid w:val="0068286F"/>
    <w:rsid w:val="00682A12"/>
    <w:rsid w:val="00682B15"/>
    <w:rsid w:val="006838F7"/>
    <w:rsid w:val="0068466A"/>
    <w:rsid w:val="00687A28"/>
    <w:rsid w:val="006961CD"/>
    <w:rsid w:val="006A06C2"/>
    <w:rsid w:val="006A2489"/>
    <w:rsid w:val="006A287C"/>
    <w:rsid w:val="006A31B8"/>
    <w:rsid w:val="006A440F"/>
    <w:rsid w:val="006A4EF4"/>
    <w:rsid w:val="006B2A3C"/>
    <w:rsid w:val="006B61E1"/>
    <w:rsid w:val="006B7374"/>
    <w:rsid w:val="006B7C4F"/>
    <w:rsid w:val="006D4D15"/>
    <w:rsid w:val="006D521F"/>
    <w:rsid w:val="006D733B"/>
    <w:rsid w:val="006E06E3"/>
    <w:rsid w:val="006E2D6F"/>
    <w:rsid w:val="006E2DFE"/>
    <w:rsid w:val="006E3ADB"/>
    <w:rsid w:val="006E3E11"/>
    <w:rsid w:val="006E4792"/>
    <w:rsid w:val="006E49C3"/>
    <w:rsid w:val="006F0127"/>
    <w:rsid w:val="006F08B7"/>
    <w:rsid w:val="006F353C"/>
    <w:rsid w:val="006F4004"/>
    <w:rsid w:val="00701172"/>
    <w:rsid w:val="007112AB"/>
    <w:rsid w:val="00715543"/>
    <w:rsid w:val="00720BA4"/>
    <w:rsid w:val="00721C81"/>
    <w:rsid w:val="00721D9E"/>
    <w:rsid w:val="0072493D"/>
    <w:rsid w:val="007259DC"/>
    <w:rsid w:val="00726FC6"/>
    <w:rsid w:val="00727C31"/>
    <w:rsid w:val="00730706"/>
    <w:rsid w:val="00731607"/>
    <w:rsid w:val="00733613"/>
    <w:rsid w:val="00733963"/>
    <w:rsid w:val="00733E38"/>
    <w:rsid w:val="00736954"/>
    <w:rsid w:val="00740BE2"/>
    <w:rsid w:val="007430E5"/>
    <w:rsid w:val="00743BBB"/>
    <w:rsid w:val="00747A7D"/>
    <w:rsid w:val="0075540B"/>
    <w:rsid w:val="007559A0"/>
    <w:rsid w:val="00762737"/>
    <w:rsid w:val="007646A6"/>
    <w:rsid w:val="00765DF5"/>
    <w:rsid w:val="0076606E"/>
    <w:rsid w:val="0076798C"/>
    <w:rsid w:val="00773E60"/>
    <w:rsid w:val="00776DBF"/>
    <w:rsid w:val="0078016E"/>
    <w:rsid w:val="00780EF4"/>
    <w:rsid w:val="00781E3B"/>
    <w:rsid w:val="00786EE4"/>
    <w:rsid w:val="00787929"/>
    <w:rsid w:val="00787E5D"/>
    <w:rsid w:val="007903AA"/>
    <w:rsid w:val="00790AA6"/>
    <w:rsid w:val="00793751"/>
    <w:rsid w:val="00794DC4"/>
    <w:rsid w:val="0079543D"/>
    <w:rsid w:val="00796691"/>
    <w:rsid w:val="007A40F7"/>
    <w:rsid w:val="007A7230"/>
    <w:rsid w:val="007B2736"/>
    <w:rsid w:val="007B3DA5"/>
    <w:rsid w:val="007C1E4E"/>
    <w:rsid w:val="007C46CB"/>
    <w:rsid w:val="007C6F98"/>
    <w:rsid w:val="007D227C"/>
    <w:rsid w:val="007D2E03"/>
    <w:rsid w:val="007D426E"/>
    <w:rsid w:val="007D7763"/>
    <w:rsid w:val="007E1486"/>
    <w:rsid w:val="007E4C04"/>
    <w:rsid w:val="007E760D"/>
    <w:rsid w:val="007F386A"/>
    <w:rsid w:val="007F3C30"/>
    <w:rsid w:val="00800002"/>
    <w:rsid w:val="008012EC"/>
    <w:rsid w:val="00802451"/>
    <w:rsid w:val="008026DB"/>
    <w:rsid w:val="00802868"/>
    <w:rsid w:val="00803437"/>
    <w:rsid w:val="00804316"/>
    <w:rsid w:val="00806EF4"/>
    <w:rsid w:val="008132AF"/>
    <w:rsid w:val="00814FF1"/>
    <w:rsid w:val="00815319"/>
    <w:rsid w:val="008154F2"/>
    <w:rsid w:val="00815C0F"/>
    <w:rsid w:val="008172BC"/>
    <w:rsid w:val="00823965"/>
    <w:rsid w:val="00824C1E"/>
    <w:rsid w:val="00825A17"/>
    <w:rsid w:val="00825F73"/>
    <w:rsid w:val="00830DDB"/>
    <w:rsid w:val="00840469"/>
    <w:rsid w:val="00841692"/>
    <w:rsid w:val="00844942"/>
    <w:rsid w:val="00844AAC"/>
    <w:rsid w:val="008541DA"/>
    <w:rsid w:val="008550A9"/>
    <w:rsid w:val="00855E2E"/>
    <w:rsid w:val="00861352"/>
    <w:rsid w:val="00864974"/>
    <w:rsid w:val="00872329"/>
    <w:rsid w:val="008736CB"/>
    <w:rsid w:val="00875992"/>
    <w:rsid w:val="00876234"/>
    <w:rsid w:val="008844FE"/>
    <w:rsid w:val="008905FF"/>
    <w:rsid w:val="00891436"/>
    <w:rsid w:val="0089338F"/>
    <w:rsid w:val="00896949"/>
    <w:rsid w:val="008B1C93"/>
    <w:rsid w:val="008B243A"/>
    <w:rsid w:val="008B36D7"/>
    <w:rsid w:val="008B696F"/>
    <w:rsid w:val="008B74D6"/>
    <w:rsid w:val="008B7FC1"/>
    <w:rsid w:val="008C0830"/>
    <w:rsid w:val="008C13D7"/>
    <w:rsid w:val="008C242D"/>
    <w:rsid w:val="008C29DC"/>
    <w:rsid w:val="008C3C42"/>
    <w:rsid w:val="008C71DA"/>
    <w:rsid w:val="008D04DE"/>
    <w:rsid w:val="008D0FE8"/>
    <w:rsid w:val="008D2C94"/>
    <w:rsid w:val="008D305A"/>
    <w:rsid w:val="008D36B2"/>
    <w:rsid w:val="008D41AD"/>
    <w:rsid w:val="008D48AE"/>
    <w:rsid w:val="008E301D"/>
    <w:rsid w:val="008E44E1"/>
    <w:rsid w:val="008E6DEB"/>
    <w:rsid w:val="008F035F"/>
    <w:rsid w:val="008F0B16"/>
    <w:rsid w:val="008F2BAF"/>
    <w:rsid w:val="008F49B8"/>
    <w:rsid w:val="008F57DF"/>
    <w:rsid w:val="008F7180"/>
    <w:rsid w:val="008F7CC6"/>
    <w:rsid w:val="00907A3C"/>
    <w:rsid w:val="00912CB6"/>
    <w:rsid w:val="009149ED"/>
    <w:rsid w:val="00916D04"/>
    <w:rsid w:val="00923D2E"/>
    <w:rsid w:val="00925060"/>
    <w:rsid w:val="00925AB5"/>
    <w:rsid w:val="0092618E"/>
    <w:rsid w:val="009335E2"/>
    <w:rsid w:val="009336BC"/>
    <w:rsid w:val="00934172"/>
    <w:rsid w:val="00934372"/>
    <w:rsid w:val="0093584C"/>
    <w:rsid w:val="0093632A"/>
    <w:rsid w:val="009471B5"/>
    <w:rsid w:val="0095070B"/>
    <w:rsid w:val="00950AEE"/>
    <w:rsid w:val="009521CC"/>
    <w:rsid w:val="00952C10"/>
    <w:rsid w:val="00960466"/>
    <w:rsid w:val="00960F46"/>
    <w:rsid w:val="009634D1"/>
    <w:rsid w:val="009710EB"/>
    <w:rsid w:val="00971166"/>
    <w:rsid w:val="0097515D"/>
    <w:rsid w:val="00987997"/>
    <w:rsid w:val="00991AF1"/>
    <w:rsid w:val="00993EDA"/>
    <w:rsid w:val="00997B84"/>
    <w:rsid w:val="009A2E8C"/>
    <w:rsid w:val="009A4E0F"/>
    <w:rsid w:val="009B0D5F"/>
    <w:rsid w:val="009C1905"/>
    <w:rsid w:val="009C1E02"/>
    <w:rsid w:val="009C4A53"/>
    <w:rsid w:val="009D0E2C"/>
    <w:rsid w:val="009D3ECD"/>
    <w:rsid w:val="009D7C35"/>
    <w:rsid w:val="009E5FAF"/>
    <w:rsid w:val="009F0E22"/>
    <w:rsid w:val="009F1565"/>
    <w:rsid w:val="009F24F4"/>
    <w:rsid w:val="009F58C3"/>
    <w:rsid w:val="00A003DA"/>
    <w:rsid w:val="00A02F2D"/>
    <w:rsid w:val="00A0303D"/>
    <w:rsid w:val="00A033BD"/>
    <w:rsid w:val="00A04AB4"/>
    <w:rsid w:val="00A07518"/>
    <w:rsid w:val="00A131D3"/>
    <w:rsid w:val="00A13AC7"/>
    <w:rsid w:val="00A148D3"/>
    <w:rsid w:val="00A14EC7"/>
    <w:rsid w:val="00A15B96"/>
    <w:rsid w:val="00A17DA6"/>
    <w:rsid w:val="00A21DBA"/>
    <w:rsid w:val="00A23ADA"/>
    <w:rsid w:val="00A27BD5"/>
    <w:rsid w:val="00A30EF2"/>
    <w:rsid w:val="00A320C2"/>
    <w:rsid w:val="00A32265"/>
    <w:rsid w:val="00A33A4B"/>
    <w:rsid w:val="00A33C12"/>
    <w:rsid w:val="00A40DDB"/>
    <w:rsid w:val="00A418D6"/>
    <w:rsid w:val="00A54271"/>
    <w:rsid w:val="00A55F15"/>
    <w:rsid w:val="00A61205"/>
    <w:rsid w:val="00A613F1"/>
    <w:rsid w:val="00A61F86"/>
    <w:rsid w:val="00A62E63"/>
    <w:rsid w:val="00A63807"/>
    <w:rsid w:val="00A70271"/>
    <w:rsid w:val="00A7343F"/>
    <w:rsid w:val="00A76056"/>
    <w:rsid w:val="00A7635E"/>
    <w:rsid w:val="00A76587"/>
    <w:rsid w:val="00A766B0"/>
    <w:rsid w:val="00A77409"/>
    <w:rsid w:val="00A8006D"/>
    <w:rsid w:val="00A81325"/>
    <w:rsid w:val="00A85C51"/>
    <w:rsid w:val="00A90014"/>
    <w:rsid w:val="00A94670"/>
    <w:rsid w:val="00A9513B"/>
    <w:rsid w:val="00A95714"/>
    <w:rsid w:val="00A9759B"/>
    <w:rsid w:val="00AA2E7E"/>
    <w:rsid w:val="00AA33BF"/>
    <w:rsid w:val="00AA50B7"/>
    <w:rsid w:val="00AA78FD"/>
    <w:rsid w:val="00AA7ECD"/>
    <w:rsid w:val="00AB0A66"/>
    <w:rsid w:val="00AB1890"/>
    <w:rsid w:val="00AB371C"/>
    <w:rsid w:val="00AB3BBA"/>
    <w:rsid w:val="00AB6F03"/>
    <w:rsid w:val="00AC03CD"/>
    <w:rsid w:val="00AC24F8"/>
    <w:rsid w:val="00AC7B5F"/>
    <w:rsid w:val="00AD0248"/>
    <w:rsid w:val="00AD0F46"/>
    <w:rsid w:val="00AD175F"/>
    <w:rsid w:val="00AD4EEA"/>
    <w:rsid w:val="00AD72F6"/>
    <w:rsid w:val="00AE1F7D"/>
    <w:rsid w:val="00AE42E0"/>
    <w:rsid w:val="00AE5227"/>
    <w:rsid w:val="00AE734F"/>
    <w:rsid w:val="00AE7384"/>
    <w:rsid w:val="00AF29D6"/>
    <w:rsid w:val="00AF301B"/>
    <w:rsid w:val="00AF6944"/>
    <w:rsid w:val="00B03279"/>
    <w:rsid w:val="00B11061"/>
    <w:rsid w:val="00B1149A"/>
    <w:rsid w:val="00B13532"/>
    <w:rsid w:val="00B15F45"/>
    <w:rsid w:val="00B21F0E"/>
    <w:rsid w:val="00B2227A"/>
    <w:rsid w:val="00B22738"/>
    <w:rsid w:val="00B2450C"/>
    <w:rsid w:val="00B24AFB"/>
    <w:rsid w:val="00B27F3D"/>
    <w:rsid w:val="00B32A49"/>
    <w:rsid w:val="00B33407"/>
    <w:rsid w:val="00B338A1"/>
    <w:rsid w:val="00B44227"/>
    <w:rsid w:val="00B46DE4"/>
    <w:rsid w:val="00B51845"/>
    <w:rsid w:val="00B533EA"/>
    <w:rsid w:val="00B559DD"/>
    <w:rsid w:val="00B575CC"/>
    <w:rsid w:val="00B65FFC"/>
    <w:rsid w:val="00B70336"/>
    <w:rsid w:val="00B73EE2"/>
    <w:rsid w:val="00B741E2"/>
    <w:rsid w:val="00B80B7B"/>
    <w:rsid w:val="00B873C2"/>
    <w:rsid w:val="00B87EA8"/>
    <w:rsid w:val="00B9072D"/>
    <w:rsid w:val="00B90EC3"/>
    <w:rsid w:val="00B91625"/>
    <w:rsid w:val="00B94441"/>
    <w:rsid w:val="00B94A03"/>
    <w:rsid w:val="00B96612"/>
    <w:rsid w:val="00B974BC"/>
    <w:rsid w:val="00BA3CA0"/>
    <w:rsid w:val="00BA3CDE"/>
    <w:rsid w:val="00BA649C"/>
    <w:rsid w:val="00BA6D39"/>
    <w:rsid w:val="00BA7058"/>
    <w:rsid w:val="00BB0B71"/>
    <w:rsid w:val="00BB1DA9"/>
    <w:rsid w:val="00BB1EFC"/>
    <w:rsid w:val="00BB7126"/>
    <w:rsid w:val="00BC20C9"/>
    <w:rsid w:val="00BC6CB5"/>
    <w:rsid w:val="00BD2121"/>
    <w:rsid w:val="00BD53CF"/>
    <w:rsid w:val="00BD548E"/>
    <w:rsid w:val="00BD7802"/>
    <w:rsid w:val="00BE00D2"/>
    <w:rsid w:val="00BE0B4C"/>
    <w:rsid w:val="00BE14C2"/>
    <w:rsid w:val="00BE36D5"/>
    <w:rsid w:val="00BE6879"/>
    <w:rsid w:val="00BE6F0A"/>
    <w:rsid w:val="00BF60FE"/>
    <w:rsid w:val="00C00A51"/>
    <w:rsid w:val="00C10911"/>
    <w:rsid w:val="00C130F2"/>
    <w:rsid w:val="00C14932"/>
    <w:rsid w:val="00C2253E"/>
    <w:rsid w:val="00C24C46"/>
    <w:rsid w:val="00C31AF6"/>
    <w:rsid w:val="00C343C6"/>
    <w:rsid w:val="00C423E1"/>
    <w:rsid w:val="00C429F7"/>
    <w:rsid w:val="00C43098"/>
    <w:rsid w:val="00C43E8B"/>
    <w:rsid w:val="00C442D6"/>
    <w:rsid w:val="00C5112C"/>
    <w:rsid w:val="00C53044"/>
    <w:rsid w:val="00C53EE9"/>
    <w:rsid w:val="00C6197B"/>
    <w:rsid w:val="00C6431B"/>
    <w:rsid w:val="00C65B03"/>
    <w:rsid w:val="00C67256"/>
    <w:rsid w:val="00C83848"/>
    <w:rsid w:val="00C84444"/>
    <w:rsid w:val="00C8457B"/>
    <w:rsid w:val="00C84F6E"/>
    <w:rsid w:val="00C85BAD"/>
    <w:rsid w:val="00C90B8E"/>
    <w:rsid w:val="00C90D53"/>
    <w:rsid w:val="00C92784"/>
    <w:rsid w:val="00C94B7A"/>
    <w:rsid w:val="00CA7579"/>
    <w:rsid w:val="00CA76CB"/>
    <w:rsid w:val="00CB3B08"/>
    <w:rsid w:val="00CB5DEF"/>
    <w:rsid w:val="00CB61D4"/>
    <w:rsid w:val="00CC09EA"/>
    <w:rsid w:val="00CC470E"/>
    <w:rsid w:val="00CD4D0E"/>
    <w:rsid w:val="00CD55DE"/>
    <w:rsid w:val="00CD5D65"/>
    <w:rsid w:val="00CD7A89"/>
    <w:rsid w:val="00CE1B2A"/>
    <w:rsid w:val="00CE1BEA"/>
    <w:rsid w:val="00CE1BFA"/>
    <w:rsid w:val="00CE29D1"/>
    <w:rsid w:val="00CE2DA1"/>
    <w:rsid w:val="00CE5991"/>
    <w:rsid w:val="00CE5F5C"/>
    <w:rsid w:val="00CF514C"/>
    <w:rsid w:val="00CF6194"/>
    <w:rsid w:val="00CF6C21"/>
    <w:rsid w:val="00CF7643"/>
    <w:rsid w:val="00D043CF"/>
    <w:rsid w:val="00D116EA"/>
    <w:rsid w:val="00D11F3A"/>
    <w:rsid w:val="00D1492C"/>
    <w:rsid w:val="00D203CB"/>
    <w:rsid w:val="00D2143A"/>
    <w:rsid w:val="00D2143B"/>
    <w:rsid w:val="00D22E34"/>
    <w:rsid w:val="00D23981"/>
    <w:rsid w:val="00D24318"/>
    <w:rsid w:val="00D25220"/>
    <w:rsid w:val="00D26D06"/>
    <w:rsid w:val="00D307C8"/>
    <w:rsid w:val="00D316AA"/>
    <w:rsid w:val="00D31F02"/>
    <w:rsid w:val="00D32A6B"/>
    <w:rsid w:val="00D32B6F"/>
    <w:rsid w:val="00D32F4C"/>
    <w:rsid w:val="00D413CA"/>
    <w:rsid w:val="00D443BB"/>
    <w:rsid w:val="00D446AE"/>
    <w:rsid w:val="00D53FEB"/>
    <w:rsid w:val="00D542FE"/>
    <w:rsid w:val="00D54E27"/>
    <w:rsid w:val="00D55C3C"/>
    <w:rsid w:val="00D61DE5"/>
    <w:rsid w:val="00D64652"/>
    <w:rsid w:val="00D65788"/>
    <w:rsid w:val="00D661C8"/>
    <w:rsid w:val="00D6669F"/>
    <w:rsid w:val="00D7004E"/>
    <w:rsid w:val="00D70AD4"/>
    <w:rsid w:val="00D76FBC"/>
    <w:rsid w:val="00D772E1"/>
    <w:rsid w:val="00D82336"/>
    <w:rsid w:val="00D826F3"/>
    <w:rsid w:val="00D8532C"/>
    <w:rsid w:val="00D87739"/>
    <w:rsid w:val="00D925F6"/>
    <w:rsid w:val="00D937B5"/>
    <w:rsid w:val="00D9413E"/>
    <w:rsid w:val="00D9526A"/>
    <w:rsid w:val="00D95D61"/>
    <w:rsid w:val="00D969E0"/>
    <w:rsid w:val="00DA046C"/>
    <w:rsid w:val="00DA278C"/>
    <w:rsid w:val="00DA3AC5"/>
    <w:rsid w:val="00DA578D"/>
    <w:rsid w:val="00DA584D"/>
    <w:rsid w:val="00DA5FF8"/>
    <w:rsid w:val="00DB4A84"/>
    <w:rsid w:val="00DB50D2"/>
    <w:rsid w:val="00DB700D"/>
    <w:rsid w:val="00DC05C6"/>
    <w:rsid w:val="00DC0DA5"/>
    <w:rsid w:val="00DC0F52"/>
    <w:rsid w:val="00DC149C"/>
    <w:rsid w:val="00DC17F2"/>
    <w:rsid w:val="00DC3846"/>
    <w:rsid w:val="00DC5F3A"/>
    <w:rsid w:val="00DC6560"/>
    <w:rsid w:val="00DC6A39"/>
    <w:rsid w:val="00DD13DC"/>
    <w:rsid w:val="00DD25B4"/>
    <w:rsid w:val="00DD73DF"/>
    <w:rsid w:val="00DE2148"/>
    <w:rsid w:val="00DE41C9"/>
    <w:rsid w:val="00DE70B3"/>
    <w:rsid w:val="00DE7A05"/>
    <w:rsid w:val="00DF0170"/>
    <w:rsid w:val="00DF4697"/>
    <w:rsid w:val="00DF4BE6"/>
    <w:rsid w:val="00DF74A4"/>
    <w:rsid w:val="00DF7F1B"/>
    <w:rsid w:val="00E0158E"/>
    <w:rsid w:val="00E01E3B"/>
    <w:rsid w:val="00E04DF1"/>
    <w:rsid w:val="00E073AA"/>
    <w:rsid w:val="00E10157"/>
    <w:rsid w:val="00E10CD7"/>
    <w:rsid w:val="00E14ABC"/>
    <w:rsid w:val="00E16751"/>
    <w:rsid w:val="00E16854"/>
    <w:rsid w:val="00E21D7B"/>
    <w:rsid w:val="00E31C0F"/>
    <w:rsid w:val="00E3206B"/>
    <w:rsid w:val="00E32181"/>
    <w:rsid w:val="00E32693"/>
    <w:rsid w:val="00E328C1"/>
    <w:rsid w:val="00E35410"/>
    <w:rsid w:val="00E35F79"/>
    <w:rsid w:val="00E37DE9"/>
    <w:rsid w:val="00E453AE"/>
    <w:rsid w:val="00E46247"/>
    <w:rsid w:val="00E46379"/>
    <w:rsid w:val="00E46DF7"/>
    <w:rsid w:val="00E55096"/>
    <w:rsid w:val="00E56C72"/>
    <w:rsid w:val="00E57EC9"/>
    <w:rsid w:val="00E602C2"/>
    <w:rsid w:val="00E6272A"/>
    <w:rsid w:val="00E6322D"/>
    <w:rsid w:val="00E65115"/>
    <w:rsid w:val="00E679E7"/>
    <w:rsid w:val="00E70F51"/>
    <w:rsid w:val="00E74505"/>
    <w:rsid w:val="00E7640C"/>
    <w:rsid w:val="00E8346C"/>
    <w:rsid w:val="00E8408B"/>
    <w:rsid w:val="00E854CE"/>
    <w:rsid w:val="00E86976"/>
    <w:rsid w:val="00E9026B"/>
    <w:rsid w:val="00E90363"/>
    <w:rsid w:val="00E9308D"/>
    <w:rsid w:val="00E954B3"/>
    <w:rsid w:val="00EA1356"/>
    <w:rsid w:val="00EA4431"/>
    <w:rsid w:val="00EA4E80"/>
    <w:rsid w:val="00EA5789"/>
    <w:rsid w:val="00EB4EF7"/>
    <w:rsid w:val="00EB5940"/>
    <w:rsid w:val="00EC218C"/>
    <w:rsid w:val="00EC3467"/>
    <w:rsid w:val="00EC4258"/>
    <w:rsid w:val="00EC5011"/>
    <w:rsid w:val="00EC6614"/>
    <w:rsid w:val="00ED313D"/>
    <w:rsid w:val="00ED446C"/>
    <w:rsid w:val="00ED576F"/>
    <w:rsid w:val="00EE0077"/>
    <w:rsid w:val="00EE42BD"/>
    <w:rsid w:val="00EF01E0"/>
    <w:rsid w:val="00EF0FB3"/>
    <w:rsid w:val="00EF1E61"/>
    <w:rsid w:val="00EF3036"/>
    <w:rsid w:val="00EF3503"/>
    <w:rsid w:val="00EF38A2"/>
    <w:rsid w:val="00EF3993"/>
    <w:rsid w:val="00F02140"/>
    <w:rsid w:val="00F0298A"/>
    <w:rsid w:val="00F03589"/>
    <w:rsid w:val="00F06ACC"/>
    <w:rsid w:val="00F0783E"/>
    <w:rsid w:val="00F07F98"/>
    <w:rsid w:val="00F10E67"/>
    <w:rsid w:val="00F1121E"/>
    <w:rsid w:val="00F12037"/>
    <w:rsid w:val="00F13425"/>
    <w:rsid w:val="00F141B3"/>
    <w:rsid w:val="00F14D11"/>
    <w:rsid w:val="00F24049"/>
    <w:rsid w:val="00F24BB0"/>
    <w:rsid w:val="00F24E2E"/>
    <w:rsid w:val="00F25730"/>
    <w:rsid w:val="00F25A31"/>
    <w:rsid w:val="00F26610"/>
    <w:rsid w:val="00F26F28"/>
    <w:rsid w:val="00F272A6"/>
    <w:rsid w:val="00F34F5A"/>
    <w:rsid w:val="00F37349"/>
    <w:rsid w:val="00F41E40"/>
    <w:rsid w:val="00F43FFD"/>
    <w:rsid w:val="00F524A7"/>
    <w:rsid w:val="00F52648"/>
    <w:rsid w:val="00F618B1"/>
    <w:rsid w:val="00F817DE"/>
    <w:rsid w:val="00F81876"/>
    <w:rsid w:val="00F82630"/>
    <w:rsid w:val="00F8467D"/>
    <w:rsid w:val="00F90308"/>
    <w:rsid w:val="00F91F7A"/>
    <w:rsid w:val="00F93338"/>
    <w:rsid w:val="00F95A6A"/>
    <w:rsid w:val="00FA181A"/>
    <w:rsid w:val="00FA39AB"/>
    <w:rsid w:val="00FA4CCF"/>
    <w:rsid w:val="00FA63FB"/>
    <w:rsid w:val="00FB01C4"/>
    <w:rsid w:val="00FB11F0"/>
    <w:rsid w:val="00FB4E54"/>
    <w:rsid w:val="00FB7424"/>
    <w:rsid w:val="00FC0A11"/>
    <w:rsid w:val="00FC0B26"/>
    <w:rsid w:val="00FC7458"/>
    <w:rsid w:val="00FD1835"/>
    <w:rsid w:val="00FE54CC"/>
    <w:rsid w:val="00FF105D"/>
    <w:rsid w:val="00FF128D"/>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19</cp:revision>
  <cp:lastPrinted>2023-08-08T16:04:00Z</cp:lastPrinted>
  <dcterms:created xsi:type="dcterms:W3CDTF">2024-01-10T15:24:00Z</dcterms:created>
  <dcterms:modified xsi:type="dcterms:W3CDTF">2024-01-14T01:07:00Z</dcterms:modified>
</cp:coreProperties>
</file>